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ECA" w:rsidRDefault="001B5315" w:rsidP="00DA0B26">
      <w:pPr>
        <w:pStyle w:val="BodyText"/>
        <w:overflowPunct w:val="0"/>
        <w:ind w:right="-142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245.2pt;margin-top:66.1pt;width:212.1pt;height:4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AXtAIAALk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" filled="f" stroked="f">
            <v:textbox>
              <w:txbxContent>
                <w:p w:rsidR="00861817" w:rsidRPr="006B0ECA" w:rsidRDefault="00861817">
                  <w:pPr>
                    <w:rPr>
                      <w:b/>
                      <w:color w:val="FFFFFF" w:themeColor="background1"/>
                      <w:sz w:val="40"/>
                      <w:szCs w:val="40"/>
                    </w:rPr>
                  </w:pPr>
                  <w:r w:rsidRPr="006B0ECA">
                    <w:rPr>
                      <w:b/>
                      <w:color w:val="FFFFFF" w:themeColor="background1"/>
                      <w:sz w:val="40"/>
                      <w:szCs w:val="40"/>
                    </w:rPr>
                    <w:t>ACT REVENUE OFFICE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8" o:spid="_x0000_s1027" style="position:absolute;left:0;text-align:left;margin-left:188.7pt;margin-top:-124.85pt;width:277.8pt;height: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" filled="f" stroked="f">
            <v:textbox>
              <w:txbxContent>
                <w:p w:rsidR="00861817" w:rsidRPr="00D908F9" w:rsidRDefault="00861817" w:rsidP="00391CB7">
                  <w:pPr>
                    <w:pStyle w:val="Header"/>
                    <w:tabs>
                      <w:tab w:val="clear" w:pos="4513"/>
                    </w:tabs>
                    <w:jc w:val="both"/>
                    <w:rPr>
                      <w:color w:val="FFFFFF"/>
                      <w:sz w:val="56"/>
                      <w:szCs w:val="56"/>
                    </w:rPr>
                  </w:pPr>
                  <w:r>
                    <w:rPr>
                      <w:color w:val="FFFFFF"/>
                      <w:sz w:val="56"/>
                      <w:szCs w:val="56"/>
                    </w:rPr>
                    <w:t>ACT Revenue Office</w:t>
                  </w:r>
                </w:p>
              </w:txbxContent>
            </v:textbox>
          </v:rect>
        </w:pict>
      </w:r>
      <w:r w:rsidR="00391CB7">
        <w:rPr>
          <w:noProof/>
        </w:rPr>
        <w:drawing>
          <wp:inline distT="0" distB="0" distL="0" distR="0">
            <wp:extent cx="9448201" cy="2184071"/>
            <wp:effectExtent l="19050" t="0" r="599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0949" cy="218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ECA" w:rsidRPr="00CD6913" w:rsidRDefault="006B0ECA" w:rsidP="00AD4741">
      <w:pPr>
        <w:ind w:left="1134"/>
        <w:jc w:val="both"/>
        <w:rPr>
          <w:rFonts w:asciiTheme="minorHAnsi" w:hAnsiTheme="minorHAnsi"/>
        </w:rPr>
      </w:pPr>
    </w:p>
    <w:tbl>
      <w:tblPr>
        <w:tblW w:w="4330" w:type="pct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/>
      </w:tblPr>
      <w:tblGrid>
        <w:gridCol w:w="9271"/>
      </w:tblGrid>
      <w:tr w:rsidR="00F44A8D" w:rsidRPr="00404085" w:rsidTr="00BB7D19">
        <w:trPr>
          <w:cantSplit/>
        </w:trPr>
        <w:tc>
          <w:tcPr>
            <w:tcW w:w="9639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D9D9D9"/>
          </w:tcPr>
          <w:p w:rsidR="00F44A8D" w:rsidRPr="00705A5A" w:rsidRDefault="00F44A8D" w:rsidP="009955D1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REVENUE CIRCULAR PTA0</w:t>
            </w:r>
            <w:r w:rsidR="009955D1">
              <w:rPr>
                <w:b/>
                <w:lang w:eastAsia="en-US"/>
              </w:rPr>
              <w:t>3</w:t>
            </w:r>
            <w:r w:rsidR="004262BA">
              <w:rPr>
                <w:b/>
                <w:lang w:eastAsia="en-US"/>
              </w:rPr>
              <w:t>4</w:t>
            </w:r>
          </w:p>
        </w:tc>
      </w:tr>
      <w:tr w:rsidR="00F44A8D" w:rsidRPr="00404085" w:rsidTr="00BB7D19">
        <w:trPr>
          <w:cantSplit/>
        </w:trPr>
        <w:tc>
          <w:tcPr>
            <w:tcW w:w="9639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4262BA" w:rsidRDefault="004262BA" w:rsidP="004262B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Contributions to the Construction Industry Long Service Leave and Redundancy Funds</w:t>
            </w:r>
          </w:p>
          <w:p w:rsidR="00F44A8D" w:rsidRPr="00404085" w:rsidRDefault="00F44A8D" w:rsidP="004262BA">
            <w:pPr>
              <w:jc w:val="both"/>
              <w:rPr>
                <w:lang w:eastAsia="en-US"/>
              </w:rPr>
            </w:pPr>
            <w:r w:rsidRPr="00F44A8D">
              <w:rPr>
                <w:i/>
                <w:lang w:eastAsia="en-US"/>
              </w:rPr>
              <w:t>Payroll Tax Act 2011</w:t>
            </w:r>
          </w:p>
        </w:tc>
      </w:tr>
      <w:tr w:rsidR="00F44A8D" w:rsidRPr="00404085" w:rsidTr="00BB7D19">
        <w:trPr>
          <w:cantSplit/>
        </w:trPr>
        <w:tc>
          <w:tcPr>
            <w:tcW w:w="9639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F44A8D" w:rsidRPr="00404085" w:rsidRDefault="00F44A8D" w:rsidP="004262B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Issue Date: </w:t>
            </w:r>
            <w:r w:rsidR="004262BA">
              <w:rPr>
                <w:lang w:eastAsia="en-US"/>
              </w:rPr>
              <w:t>16 September 2013</w:t>
            </w:r>
          </w:p>
        </w:tc>
      </w:tr>
      <w:tr w:rsidR="00F44A8D" w:rsidRPr="00404085" w:rsidTr="00BB7D19">
        <w:trPr>
          <w:cantSplit/>
        </w:trPr>
        <w:tc>
          <w:tcPr>
            <w:tcW w:w="9639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F44A8D" w:rsidRPr="00404085" w:rsidRDefault="00F44A8D" w:rsidP="00861817">
            <w:pPr>
              <w:jc w:val="both"/>
            </w:pPr>
            <w:r>
              <w:t>Status: Current</w:t>
            </w:r>
            <w:r w:rsidR="00BB7D19">
              <w:t xml:space="preserve"> – Effective </w:t>
            </w:r>
            <w:r w:rsidR="004262BA">
              <w:rPr>
                <w:lang w:eastAsia="en-US"/>
              </w:rPr>
              <w:t>16 September 2013</w:t>
            </w:r>
          </w:p>
        </w:tc>
      </w:tr>
      <w:tr w:rsidR="00310E54" w:rsidRPr="00404085" w:rsidTr="00BB7D19">
        <w:trPr>
          <w:cantSplit/>
        </w:trPr>
        <w:tc>
          <w:tcPr>
            <w:tcW w:w="9639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310E54" w:rsidRDefault="00310E54" w:rsidP="00AD4741">
            <w:pPr>
              <w:jc w:val="both"/>
            </w:pPr>
            <w:r>
              <w:t xml:space="preserve">Previous Circular: </w:t>
            </w:r>
            <w:r w:rsidR="009955D1">
              <w:t>-</w:t>
            </w:r>
          </w:p>
        </w:tc>
      </w:tr>
    </w:tbl>
    <w:p w:rsidR="00F44A8D" w:rsidRPr="00AD4741" w:rsidRDefault="00BB7D19" w:rsidP="00B87EF3">
      <w:pPr>
        <w:pStyle w:val="Heading1"/>
        <w:spacing w:before="60" w:after="60" w:line="240" w:lineRule="auto"/>
        <w:ind w:left="1701" w:hanging="567"/>
        <w:jc w:val="both"/>
      </w:pPr>
      <w:r>
        <w:t>Preamble</w:t>
      </w:r>
    </w:p>
    <w:p w:rsidR="004262BA" w:rsidRDefault="004262BA" w:rsidP="004262BA">
      <w:pPr>
        <w:adjustRightInd w:val="0"/>
        <w:spacing w:before="120" w:after="120"/>
        <w:ind w:left="1134"/>
        <w:jc w:val="both"/>
        <w:rPr>
          <w:rFonts w:cs="Arial"/>
        </w:rPr>
      </w:pPr>
      <w:r w:rsidRPr="0066664F">
        <w:rPr>
          <w:rFonts w:cs="Arial"/>
        </w:rPr>
        <w:t xml:space="preserve">The </w:t>
      </w:r>
      <w:r w:rsidRPr="0066664F">
        <w:rPr>
          <w:rFonts w:cs="Arial"/>
          <w:i/>
        </w:rPr>
        <w:t>Payroll Tax Act 2011</w:t>
      </w:r>
      <w:r>
        <w:rPr>
          <w:rFonts w:cs="Arial"/>
        </w:rPr>
        <w:t xml:space="preserve">, </w:t>
      </w:r>
      <w:r w:rsidRPr="0066664F">
        <w:rPr>
          <w:rFonts w:cs="Arial"/>
        </w:rPr>
        <w:t xml:space="preserve">which </w:t>
      </w:r>
      <w:r w:rsidRPr="00844E24">
        <w:rPr>
          <w:rFonts w:cs="Arial"/>
        </w:rPr>
        <w:t>commenced on 1 July 2011</w:t>
      </w:r>
      <w:r w:rsidRPr="0066664F">
        <w:rPr>
          <w:rFonts w:cs="Arial"/>
        </w:rPr>
        <w:t xml:space="preserve">, rewrites the </w:t>
      </w:r>
      <w:r w:rsidRPr="000715D3">
        <w:rPr>
          <w:rFonts w:cs="Arial"/>
          <w:i/>
        </w:rPr>
        <w:t>Payroll Tax Act 1987</w:t>
      </w:r>
      <w:r w:rsidRPr="0066664F">
        <w:rPr>
          <w:rFonts w:cs="Arial"/>
        </w:rPr>
        <w:t xml:space="preserve"> and harmonises the payroll tax legislation </w:t>
      </w:r>
      <w:r>
        <w:rPr>
          <w:rFonts w:cs="Arial"/>
        </w:rPr>
        <w:t>in the Australian jurisdictions.</w:t>
      </w:r>
      <w:r w:rsidRPr="0066664F">
        <w:rPr>
          <w:rFonts w:cs="Arial"/>
        </w:rPr>
        <w:t xml:space="preserve">  </w:t>
      </w:r>
    </w:p>
    <w:p w:rsidR="004262BA" w:rsidRDefault="004262BA" w:rsidP="004262BA">
      <w:pPr>
        <w:adjustRightInd w:val="0"/>
        <w:spacing w:before="120" w:after="120"/>
        <w:ind w:left="1701" w:hanging="567"/>
        <w:jc w:val="both"/>
        <w:rPr>
          <w:rFonts w:cs="Arial"/>
        </w:rPr>
      </w:pPr>
      <w:r>
        <w:rPr>
          <w:rFonts w:cs="Arial"/>
        </w:rPr>
        <w:t>1.</w:t>
      </w:r>
      <w:r>
        <w:rPr>
          <w:rFonts w:cs="Arial"/>
        </w:rPr>
        <w:tab/>
        <w:t>Employers in the building and construction industry are required to contribute to a:</w:t>
      </w:r>
      <w:r w:rsidRPr="001F75D3">
        <w:rPr>
          <w:rFonts w:cs="Arial"/>
        </w:rPr>
        <w:t xml:space="preserve"> </w:t>
      </w:r>
    </w:p>
    <w:p w:rsidR="004262BA" w:rsidRPr="004565FC" w:rsidRDefault="004262BA" w:rsidP="004262BA">
      <w:pPr>
        <w:tabs>
          <w:tab w:val="left" w:pos="2552"/>
        </w:tabs>
        <w:adjustRightInd w:val="0"/>
        <w:spacing w:before="120" w:after="120"/>
        <w:ind w:left="2552" w:hanging="720"/>
        <w:jc w:val="both"/>
        <w:rPr>
          <w:rFonts w:cs="Arial"/>
        </w:rPr>
      </w:pPr>
      <w:r w:rsidRPr="004565FC">
        <w:rPr>
          <w:rFonts w:cs="Arial"/>
        </w:rPr>
        <w:t>(</w:t>
      </w:r>
      <w:r>
        <w:rPr>
          <w:rFonts w:cs="Arial"/>
        </w:rPr>
        <w:t>a</w:t>
      </w:r>
      <w:r w:rsidRPr="004565FC">
        <w:rPr>
          <w:rFonts w:cs="Arial"/>
        </w:rPr>
        <w:t>)</w:t>
      </w:r>
      <w:r>
        <w:rPr>
          <w:rFonts w:cs="Arial"/>
        </w:rPr>
        <w:tab/>
        <w:t>portable long service leave scheme, which provides long service leave benefits to employees employed in the industry; and</w:t>
      </w:r>
    </w:p>
    <w:p w:rsidR="004262BA" w:rsidRPr="004565FC" w:rsidRDefault="004262BA" w:rsidP="004262BA">
      <w:pPr>
        <w:tabs>
          <w:tab w:val="left" w:pos="2552"/>
        </w:tabs>
        <w:adjustRightInd w:val="0"/>
        <w:spacing w:before="120" w:after="120"/>
        <w:ind w:left="2552" w:hanging="698"/>
        <w:jc w:val="both"/>
        <w:rPr>
          <w:rFonts w:cs="Arial"/>
        </w:rPr>
      </w:pPr>
      <w:r>
        <w:rPr>
          <w:rFonts w:cs="Arial"/>
        </w:rPr>
        <w:t>(b</w:t>
      </w:r>
      <w:r w:rsidRPr="004565FC">
        <w:rPr>
          <w:rFonts w:cs="Arial"/>
        </w:rPr>
        <w:t>)</w:t>
      </w:r>
      <w:r>
        <w:rPr>
          <w:rFonts w:cs="Arial"/>
        </w:rPr>
        <w:tab/>
      </w:r>
      <w:proofErr w:type="gramStart"/>
      <w:r>
        <w:rPr>
          <w:rFonts w:cs="Arial"/>
        </w:rPr>
        <w:t>redundancy</w:t>
      </w:r>
      <w:proofErr w:type="gramEnd"/>
      <w:r>
        <w:rPr>
          <w:rFonts w:cs="Arial"/>
        </w:rPr>
        <w:t xml:space="preserve"> fund, which provides redundancy benefits to workers employed in the industry.</w:t>
      </w:r>
    </w:p>
    <w:p w:rsidR="004262BA" w:rsidRPr="001F75D3" w:rsidRDefault="004262BA" w:rsidP="004262BA">
      <w:pPr>
        <w:adjustRightInd w:val="0"/>
        <w:spacing w:before="120" w:after="120"/>
        <w:ind w:left="1701" w:hanging="567"/>
        <w:jc w:val="both"/>
        <w:rPr>
          <w:rFonts w:cs="Arial"/>
        </w:rPr>
      </w:pPr>
      <w:r>
        <w:rPr>
          <w:rFonts w:cs="Arial"/>
        </w:rPr>
        <w:t>2.</w:t>
      </w:r>
      <w:r>
        <w:rPr>
          <w:rFonts w:cs="Arial"/>
        </w:rPr>
        <w:tab/>
        <w:t xml:space="preserve">In the ACT, the portable long service leave scheme is administered by </w:t>
      </w:r>
      <w:r w:rsidRPr="001F75D3">
        <w:rPr>
          <w:rFonts w:cs="Arial"/>
        </w:rPr>
        <w:t xml:space="preserve">the </w:t>
      </w:r>
      <w:r>
        <w:rPr>
          <w:rFonts w:cs="Arial"/>
        </w:rPr>
        <w:t xml:space="preserve">ACT Long Service Leave Authority in accordance with the </w:t>
      </w:r>
      <w:r>
        <w:rPr>
          <w:rFonts w:cs="Arial"/>
          <w:i/>
        </w:rPr>
        <w:t>Long Service </w:t>
      </w:r>
      <w:r w:rsidRPr="001F75D3">
        <w:rPr>
          <w:rFonts w:cs="Arial"/>
          <w:i/>
        </w:rPr>
        <w:t>Leave (Portable Schemes) Act 2009.</w:t>
      </w:r>
      <w:r>
        <w:rPr>
          <w:rFonts w:cs="Arial"/>
        </w:rPr>
        <w:t xml:space="preserve">  Re</w:t>
      </w:r>
      <w:r w:rsidRPr="001F75D3">
        <w:rPr>
          <w:rFonts w:cs="Arial"/>
        </w:rPr>
        <w:t>dundancy funds for employees in the building and construction industry are</w:t>
      </w:r>
      <w:r>
        <w:rPr>
          <w:rFonts w:cs="Arial"/>
        </w:rPr>
        <w:t xml:space="preserve"> </w:t>
      </w:r>
      <w:r w:rsidRPr="001F75D3">
        <w:rPr>
          <w:rFonts w:cs="Arial"/>
        </w:rPr>
        <w:t xml:space="preserve">funded by employers making contributions into the funds. </w:t>
      </w:r>
      <w:r>
        <w:rPr>
          <w:rFonts w:cs="Arial"/>
        </w:rPr>
        <w:t xml:space="preserve"> Ex</w:t>
      </w:r>
      <w:r w:rsidRPr="001F75D3">
        <w:rPr>
          <w:rFonts w:cs="Arial"/>
        </w:rPr>
        <w:t>ample</w:t>
      </w:r>
      <w:r>
        <w:rPr>
          <w:rFonts w:cs="Arial"/>
        </w:rPr>
        <w:t>s</w:t>
      </w:r>
      <w:r w:rsidRPr="001F75D3">
        <w:rPr>
          <w:rFonts w:cs="Arial"/>
        </w:rPr>
        <w:t xml:space="preserve"> of redundancy fund</w:t>
      </w:r>
      <w:r>
        <w:rPr>
          <w:rFonts w:cs="Arial"/>
        </w:rPr>
        <w:t>s</w:t>
      </w:r>
      <w:r w:rsidRPr="001F75D3">
        <w:rPr>
          <w:rFonts w:cs="Arial"/>
        </w:rPr>
        <w:t xml:space="preserve"> in</w:t>
      </w:r>
      <w:r>
        <w:rPr>
          <w:rFonts w:cs="Arial"/>
        </w:rPr>
        <w:t xml:space="preserve"> the ACT are </w:t>
      </w:r>
      <w:r w:rsidRPr="001F75D3">
        <w:rPr>
          <w:rFonts w:cs="Arial"/>
        </w:rPr>
        <w:t>the Mechanical &amp; Electrical Redundancy Trust</w:t>
      </w:r>
      <w:r>
        <w:rPr>
          <w:rFonts w:cs="Arial"/>
        </w:rPr>
        <w:t xml:space="preserve"> and the Australian Construction Industry Redundancy Trust</w:t>
      </w:r>
      <w:r w:rsidRPr="001F75D3">
        <w:rPr>
          <w:rFonts w:cs="Arial"/>
        </w:rPr>
        <w:t>.</w:t>
      </w:r>
    </w:p>
    <w:p w:rsidR="004262BA" w:rsidRDefault="004262BA" w:rsidP="004262BA">
      <w:pPr>
        <w:adjustRightInd w:val="0"/>
        <w:spacing w:before="120" w:after="120"/>
        <w:ind w:left="1701" w:hanging="567"/>
        <w:jc w:val="both"/>
        <w:rPr>
          <w:rFonts w:cs="Arial"/>
        </w:rPr>
      </w:pPr>
      <w:r>
        <w:rPr>
          <w:rFonts w:cs="Arial"/>
        </w:rPr>
        <w:t>3.</w:t>
      </w:r>
      <w:r>
        <w:rPr>
          <w:rFonts w:cs="Arial"/>
        </w:rPr>
        <w:tab/>
      </w:r>
      <w:r w:rsidRPr="001F75D3">
        <w:rPr>
          <w:rFonts w:cs="Arial"/>
        </w:rPr>
        <w:t xml:space="preserve">The purpose of this </w:t>
      </w:r>
      <w:r>
        <w:rPr>
          <w:rFonts w:cs="Arial"/>
        </w:rPr>
        <w:t>Circular</w:t>
      </w:r>
      <w:r w:rsidRPr="001F75D3">
        <w:rPr>
          <w:rFonts w:cs="Arial"/>
        </w:rPr>
        <w:t xml:space="preserve"> is to clarify whether payroll tax is payable on contributions</w:t>
      </w:r>
      <w:r>
        <w:rPr>
          <w:rFonts w:cs="Arial"/>
        </w:rPr>
        <w:t xml:space="preserve"> </w:t>
      </w:r>
      <w:r w:rsidRPr="001F75D3">
        <w:rPr>
          <w:rFonts w:cs="Arial"/>
        </w:rPr>
        <w:t>made to these funds.</w:t>
      </w:r>
    </w:p>
    <w:p w:rsidR="00B87EF3" w:rsidRDefault="00B87EF3" w:rsidP="004262BA">
      <w:pPr>
        <w:pStyle w:val="Heading1"/>
        <w:spacing w:before="60" w:after="60" w:line="240" w:lineRule="auto"/>
        <w:ind w:left="1134" w:firstLine="0"/>
        <w:jc w:val="both"/>
      </w:pPr>
      <w:r w:rsidRPr="00AD4741">
        <w:rPr>
          <w:rFonts w:asciiTheme="minorHAnsi" w:hAnsiTheme="minorHAnsi"/>
        </w:rPr>
        <w:t>Circular</w:t>
      </w:r>
    </w:p>
    <w:p w:rsidR="004262BA" w:rsidRDefault="004262BA" w:rsidP="004262BA">
      <w:pPr>
        <w:adjustRightInd w:val="0"/>
        <w:spacing w:before="120" w:after="120"/>
        <w:ind w:left="1701" w:hanging="567"/>
        <w:jc w:val="both"/>
        <w:rPr>
          <w:rFonts w:cs="Arial"/>
        </w:rPr>
      </w:pPr>
      <w:r>
        <w:rPr>
          <w:rFonts w:cs="Arial"/>
        </w:rPr>
        <w:t>4.</w:t>
      </w:r>
      <w:r>
        <w:rPr>
          <w:rFonts w:cs="Arial"/>
        </w:rPr>
        <w:tab/>
        <w:t xml:space="preserve">In the Territory, a levy paid under the </w:t>
      </w:r>
      <w:r w:rsidRPr="000C2577">
        <w:rPr>
          <w:rFonts w:cs="Arial"/>
          <w:i/>
        </w:rPr>
        <w:t>Long Service Leave (Portable Schemes) Act 2009</w:t>
      </w:r>
      <w:r>
        <w:rPr>
          <w:rFonts w:cs="Arial"/>
        </w:rPr>
        <w:t xml:space="preserve"> is not liable for payroll tax.</w:t>
      </w:r>
    </w:p>
    <w:p w:rsidR="004262BA" w:rsidRPr="000715D3" w:rsidRDefault="004262BA" w:rsidP="004262BA">
      <w:pPr>
        <w:adjustRightInd w:val="0"/>
        <w:spacing w:before="120" w:after="120"/>
        <w:ind w:left="1701"/>
        <w:jc w:val="both"/>
        <w:rPr>
          <w:rFonts w:cs="Arial"/>
        </w:rPr>
      </w:pPr>
      <w:r>
        <w:rPr>
          <w:rFonts w:cs="Arial"/>
        </w:rPr>
        <w:t>However, u</w:t>
      </w:r>
      <w:r w:rsidRPr="001F75D3">
        <w:rPr>
          <w:rFonts w:cs="Arial"/>
        </w:rPr>
        <w:t xml:space="preserve">nder section 14 of the </w:t>
      </w:r>
      <w:r w:rsidRPr="00EC3873">
        <w:rPr>
          <w:rFonts w:cs="Arial"/>
          <w:i/>
        </w:rPr>
        <w:t>Payroll Tax Act 2011</w:t>
      </w:r>
      <w:r w:rsidRPr="001F75D3">
        <w:rPr>
          <w:rFonts w:cs="Arial"/>
        </w:rPr>
        <w:t>, the definition of wages includes fringe benefits as defined in</w:t>
      </w:r>
      <w:r>
        <w:rPr>
          <w:rFonts w:cs="Arial"/>
        </w:rPr>
        <w:t xml:space="preserve"> </w:t>
      </w:r>
      <w:r w:rsidRPr="001F75D3">
        <w:rPr>
          <w:rFonts w:cs="Arial"/>
        </w:rPr>
        <w:t xml:space="preserve">the </w:t>
      </w:r>
      <w:r>
        <w:rPr>
          <w:rFonts w:cs="Arial"/>
          <w:i/>
          <w:iCs/>
        </w:rPr>
        <w:t>Fringe Benefits Tax Assessment </w:t>
      </w:r>
      <w:r w:rsidRPr="001F75D3">
        <w:rPr>
          <w:rFonts w:cs="Arial"/>
          <w:i/>
          <w:iCs/>
        </w:rPr>
        <w:t xml:space="preserve">Act 1986 </w:t>
      </w:r>
      <w:r w:rsidRPr="001F75D3">
        <w:rPr>
          <w:rFonts w:cs="Arial"/>
        </w:rPr>
        <w:t>(</w:t>
      </w:r>
      <w:proofErr w:type="spellStart"/>
      <w:r w:rsidRPr="001F75D3">
        <w:rPr>
          <w:rFonts w:cs="Arial"/>
        </w:rPr>
        <w:t>C</w:t>
      </w:r>
      <w:r>
        <w:rPr>
          <w:rFonts w:cs="Arial"/>
        </w:rPr>
        <w:t>w</w:t>
      </w:r>
      <w:r w:rsidRPr="001F75D3">
        <w:rPr>
          <w:rFonts w:cs="Arial"/>
        </w:rPr>
        <w:t>th</w:t>
      </w:r>
      <w:proofErr w:type="spellEnd"/>
      <w:r w:rsidRPr="001F75D3">
        <w:rPr>
          <w:rFonts w:cs="Arial"/>
        </w:rPr>
        <w:t>) (the FBT</w:t>
      </w:r>
      <w:r>
        <w:rPr>
          <w:rFonts w:cs="Arial"/>
        </w:rPr>
        <w:t>A</w:t>
      </w:r>
      <w:r w:rsidRPr="001F75D3">
        <w:rPr>
          <w:rFonts w:cs="Arial"/>
        </w:rPr>
        <w:t xml:space="preserve"> Act). </w:t>
      </w:r>
      <w:r>
        <w:rPr>
          <w:rFonts w:cs="Arial"/>
        </w:rPr>
        <w:t xml:space="preserve"> </w:t>
      </w:r>
      <w:r w:rsidRPr="001F75D3">
        <w:rPr>
          <w:rFonts w:cs="Arial"/>
        </w:rPr>
        <w:t>A</w:t>
      </w:r>
      <w:r>
        <w:rPr>
          <w:rFonts w:cs="Arial"/>
        </w:rPr>
        <w:t> </w:t>
      </w:r>
      <w:r w:rsidRPr="001F75D3">
        <w:rPr>
          <w:rFonts w:cs="Arial"/>
        </w:rPr>
        <w:t>contribution to a long service</w:t>
      </w:r>
      <w:r>
        <w:rPr>
          <w:rFonts w:cs="Arial"/>
        </w:rPr>
        <w:t xml:space="preserve"> </w:t>
      </w:r>
      <w:r w:rsidRPr="001F75D3">
        <w:rPr>
          <w:rFonts w:cs="Arial"/>
        </w:rPr>
        <w:t>leave fund or the approved redundancy funds is not subject to payroll tax as long as the payment</w:t>
      </w:r>
      <w:r>
        <w:rPr>
          <w:rFonts w:cs="Arial"/>
        </w:rPr>
        <w:t xml:space="preserve"> </w:t>
      </w:r>
      <w:r w:rsidRPr="001F75D3">
        <w:rPr>
          <w:rFonts w:cs="Arial"/>
        </w:rPr>
        <w:t>does not constitute a fringe benefit under the FBT</w:t>
      </w:r>
      <w:r>
        <w:rPr>
          <w:rFonts w:cs="Arial"/>
        </w:rPr>
        <w:t xml:space="preserve">A Act.  </w:t>
      </w:r>
      <w:r w:rsidRPr="001F75D3">
        <w:rPr>
          <w:rFonts w:cs="Arial"/>
        </w:rPr>
        <w:t>To determine whether or not a contribution</w:t>
      </w:r>
      <w:r>
        <w:rPr>
          <w:rFonts w:cs="Arial"/>
        </w:rPr>
        <w:t xml:space="preserve"> </w:t>
      </w:r>
      <w:r w:rsidRPr="001F75D3">
        <w:rPr>
          <w:rFonts w:cs="Arial"/>
        </w:rPr>
        <w:t>is a fringe benefit taxable under the FBT</w:t>
      </w:r>
      <w:r>
        <w:rPr>
          <w:rFonts w:cs="Arial"/>
        </w:rPr>
        <w:t>A</w:t>
      </w:r>
      <w:r w:rsidRPr="001F75D3">
        <w:rPr>
          <w:rFonts w:cs="Arial"/>
        </w:rPr>
        <w:t xml:space="preserve"> Act, please contact the Australian Taxation Office.</w:t>
      </w:r>
    </w:p>
    <w:p w:rsidR="00F44A8D" w:rsidRDefault="00F44A8D" w:rsidP="004262BA">
      <w:pPr>
        <w:pStyle w:val="Heading2"/>
        <w:ind w:left="1701" w:hanging="567"/>
        <w:jc w:val="both"/>
      </w:pPr>
    </w:p>
    <w:p w:rsidR="00861817" w:rsidRPr="00861817" w:rsidRDefault="00861817" w:rsidP="004262BA">
      <w:pPr>
        <w:jc w:val="both"/>
        <w:sectPr w:rsidR="00861817" w:rsidRPr="00861817" w:rsidSect="004262BA">
          <w:headerReference w:type="default" r:id="rId9"/>
          <w:footerReference w:type="default" r:id="rId10"/>
          <w:footerReference w:type="first" r:id="rId11"/>
          <w:pgSz w:w="11910" w:h="16840" w:code="9"/>
          <w:pgMar w:top="-9" w:right="1420" w:bottom="851" w:left="0" w:header="0" w:footer="318" w:gutter="0"/>
          <w:cols w:space="720"/>
          <w:titlePg/>
          <w:docGrid w:linePitch="326"/>
        </w:sectPr>
      </w:pPr>
    </w:p>
    <w:p w:rsidR="004262BA" w:rsidRPr="001F75D3" w:rsidRDefault="004262BA" w:rsidP="004262BA">
      <w:pPr>
        <w:adjustRightInd w:val="0"/>
        <w:ind w:left="1418" w:hanging="567"/>
        <w:jc w:val="both"/>
        <w:rPr>
          <w:rFonts w:cs="Arial"/>
        </w:rPr>
      </w:pPr>
      <w:r>
        <w:rPr>
          <w:rFonts w:cs="Arial"/>
        </w:rPr>
        <w:lastRenderedPageBreak/>
        <w:t>5.</w:t>
      </w:r>
      <w:r>
        <w:rPr>
          <w:rFonts w:cs="Arial"/>
        </w:rPr>
        <w:tab/>
        <w:t xml:space="preserve">Long </w:t>
      </w:r>
      <w:r w:rsidRPr="001F75D3">
        <w:rPr>
          <w:rFonts w:cs="Arial"/>
        </w:rPr>
        <w:t xml:space="preserve">service leave benefits or redundancy benefits </w:t>
      </w:r>
      <w:r>
        <w:rPr>
          <w:rFonts w:cs="Arial"/>
        </w:rPr>
        <w:t>p</w:t>
      </w:r>
      <w:r w:rsidRPr="001F75D3">
        <w:rPr>
          <w:rFonts w:cs="Arial"/>
        </w:rPr>
        <w:t xml:space="preserve">aid from the above </w:t>
      </w:r>
      <w:r>
        <w:rPr>
          <w:rFonts w:cs="Arial"/>
        </w:rPr>
        <w:t>f</w:t>
      </w:r>
      <w:r w:rsidRPr="001F75D3">
        <w:rPr>
          <w:rFonts w:cs="Arial"/>
        </w:rPr>
        <w:t>unds are not taxable</w:t>
      </w:r>
      <w:r>
        <w:rPr>
          <w:rFonts w:cs="Arial"/>
        </w:rPr>
        <w:t xml:space="preserve">, </w:t>
      </w:r>
      <w:r w:rsidRPr="001F75D3">
        <w:rPr>
          <w:rFonts w:cs="Arial"/>
        </w:rPr>
        <w:t xml:space="preserve">because the Commissioner </w:t>
      </w:r>
      <w:r>
        <w:rPr>
          <w:rFonts w:cs="Arial"/>
        </w:rPr>
        <w:t>for ACT Revenue d</w:t>
      </w:r>
      <w:r w:rsidRPr="001F75D3">
        <w:rPr>
          <w:rFonts w:cs="Arial"/>
        </w:rPr>
        <w:t>oes not regard such payments as wages for</w:t>
      </w:r>
      <w:r>
        <w:rPr>
          <w:rFonts w:cs="Arial"/>
        </w:rPr>
        <w:t xml:space="preserve"> </w:t>
      </w:r>
      <w:r w:rsidRPr="001F75D3">
        <w:rPr>
          <w:rFonts w:cs="Arial"/>
        </w:rPr>
        <w:t>payroll tax purposes.</w:t>
      </w:r>
    </w:p>
    <w:p w:rsidR="004262BA" w:rsidRPr="000715D3" w:rsidRDefault="004262BA" w:rsidP="004262BA">
      <w:pPr>
        <w:tabs>
          <w:tab w:val="left" w:pos="2220"/>
        </w:tabs>
        <w:adjustRightInd w:val="0"/>
        <w:ind w:left="851"/>
        <w:rPr>
          <w:rFonts w:cs="Arial"/>
          <w:color w:val="000000"/>
        </w:rPr>
      </w:pPr>
    </w:p>
    <w:p w:rsidR="004262BA" w:rsidRPr="000715D3" w:rsidRDefault="004262BA" w:rsidP="004262BA">
      <w:pPr>
        <w:adjustRightInd w:val="0"/>
        <w:ind w:left="851"/>
        <w:rPr>
          <w:rFonts w:cs="Arial"/>
          <w:bCs/>
        </w:rPr>
      </w:pPr>
      <w:r w:rsidRPr="000715D3">
        <w:rPr>
          <w:rFonts w:cs="Arial"/>
          <w:bCs/>
        </w:rPr>
        <w:t>SIGNED</w:t>
      </w:r>
    </w:p>
    <w:p w:rsidR="004262BA" w:rsidRDefault="004262BA" w:rsidP="004262BA">
      <w:pPr>
        <w:adjustRightInd w:val="0"/>
        <w:ind w:left="851"/>
        <w:rPr>
          <w:rFonts w:cs="Arial"/>
          <w:bCs/>
        </w:rPr>
      </w:pPr>
    </w:p>
    <w:p w:rsidR="004262BA" w:rsidRDefault="004262BA" w:rsidP="004262BA">
      <w:pPr>
        <w:adjustRightInd w:val="0"/>
        <w:ind w:left="851"/>
        <w:rPr>
          <w:rFonts w:cs="Arial"/>
          <w:bCs/>
        </w:rPr>
      </w:pPr>
    </w:p>
    <w:p w:rsidR="004262BA" w:rsidRPr="000715D3" w:rsidRDefault="004262BA" w:rsidP="004262BA">
      <w:pPr>
        <w:adjustRightInd w:val="0"/>
        <w:ind w:left="851"/>
        <w:rPr>
          <w:rFonts w:cs="Arial"/>
          <w:bCs/>
        </w:rPr>
      </w:pPr>
      <w:r>
        <w:rPr>
          <w:rFonts w:cs="Arial"/>
          <w:bCs/>
        </w:rPr>
        <w:t>Kim Salisbury</w:t>
      </w:r>
    </w:p>
    <w:p w:rsidR="004262BA" w:rsidRPr="000715D3" w:rsidRDefault="004262BA" w:rsidP="004262BA">
      <w:pPr>
        <w:adjustRightInd w:val="0"/>
        <w:ind w:left="851"/>
        <w:rPr>
          <w:rFonts w:cs="Arial"/>
        </w:rPr>
      </w:pPr>
      <w:r w:rsidRPr="000715D3">
        <w:rPr>
          <w:rFonts w:cs="Arial"/>
        </w:rPr>
        <w:t>Commissioner for ACT</w:t>
      </w:r>
      <w:r>
        <w:rPr>
          <w:rFonts w:cs="Arial"/>
        </w:rPr>
        <w:t xml:space="preserve"> </w:t>
      </w:r>
      <w:r w:rsidRPr="000715D3">
        <w:rPr>
          <w:rFonts w:cs="Arial"/>
        </w:rPr>
        <w:t>Revenue</w:t>
      </w:r>
    </w:p>
    <w:p w:rsidR="004262BA" w:rsidRPr="000715D3" w:rsidRDefault="004262BA" w:rsidP="004262BA">
      <w:pPr>
        <w:adjustRightInd w:val="0"/>
        <w:ind w:left="851"/>
        <w:rPr>
          <w:rFonts w:cs="Arial"/>
        </w:rPr>
      </w:pPr>
      <w:r>
        <w:rPr>
          <w:rFonts w:cs="Arial"/>
        </w:rPr>
        <w:t xml:space="preserve">16 September </w:t>
      </w:r>
      <w:r w:rsidRPr="000715D3">
        <w:rPr>
          <w:rFonts w:cs="Arial"/>
        </w:rPr>
        <w:t>201</w:t>
      </w:r>
      <w:r>
        <w:rPr>
          <w:rFonts w:cs="Arial"/>
        </w:rPr>
        <w:t>3</w:t>
      </w:r>
      <w:r w:rsidRPr="000715D3">
        <w:rPr>
          <w:rFonts w:cs="Arial"/>
        </w:rPr>
        <w:t xml:space="preserve"> </w:t>
      </w:r>
    </w:p>
    <w:p w:rsidR="00861817" w:rsidRPr="00217999" w:rsidRDefault="00861817" w:rsidP="004262BA">
      <w:pPr>
        <w:ind w:left="851"/>
        <w:rPr>
          <w:highlight w:val="yellow"/>
        </w:rPr>
      </w:pPr>
    </w:p>
    <w:p w:rsidR="00C75578" w:rsidRPr="000715D3" w:rsidRDefault="00C75578" w:rsidP="004262BA">
      <w:pPr>
        <w:adjustRightInd w:val="0"/>
        <w:ind w:left="851"/>
        <w:jc w:val="both"/>
        <w:rPr>
          <w:rFonts w:cs="Arial"/>
        </w:rPr>
      </w:pPr>
    </w:p>
    <w:sectPr w:rsidR="00C75578" w:rsidRPr="000715D3" w:rsidSect="00B87EF3">
      <w:pgSz w:w="11910" w:h="16840" w:code="9"/>
      <w:pgMar w:top="851" w:right="1278" w:bottom="1100" w:left="238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817" w:rsidRDefault="00861817" w:rsidP="005B0828">
      <w:r>
        <w:separator/>
      </w:r>
    </w:p>
  </w:endnote>
  <w:endnote w:type="continuationSeparator" w:id="0">
    <w:p w:rsidR="00861817" w:rsidRDefault="00861817" w:rsidP="005B08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817" w:rsidRDefault="00861817">
    <w:pPr>
      <w:pStyle w:val="BodyText"/>
      <w:overflowPunct w:val="0"/>
      <w:spacing w:line="12" w:lineRule="auto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817" w:rsidRPr="00F44A8D" w:rsidRDefault="00861817" w:rsidP="00F44A8D">
    <w:pPr>
      <w:jc w:val="center"/>
    </w:pPr>
    <w:r w:rsidRPr="00BA070A">
      <w:rPr>
        <w:b/>
        <w:sz w:val="18"/>
        <w:szCs w:val="18"/>
        <w:lang w:val="it-IT"/>
      </w:rPr>
      <w:t xml:space="preserve">PO Box 293, Civic Square ACT 2608  |  phone: 6207 0028  |  </w:t>
    </w:r>
    <w:hyperlink r:id="rId1" w:history="1">
      <w:r w:rsidRPr="00BA070A">
        <w:rPr>
          <w:rStyle w:val="Hyperlink"/>
          <w:b/>
          <w:sz w:val="18"/>
          <w:szCs w:val="18"/>
          <w:lang w:val="it-IT"/>
        </w:rPr>
        <w:t>www.revenue.act.gov.au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817" w:rsidRDefault="00861817" w:rsidP="005B0828">
      <w:r w:rsidRPr="005B0828">
        <w:rPr>
          <w:color w:val="000000"/>
        </w:rPr>
        <w:separator/>
      </w:r>
    </w:p>
  </w:footnote>
  <w:footnote w:type="continuationSeparator" w:id="0">
    <w:p w:rsidR="00861817" w:rsidRDefault="00861817" w:rsidP="005B08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817" w:rsidRDefault="00861817" w:rsidP="00822F9C">
    <w:pPr>
      <w:pStyle w:val="Header"/>
      <w:tabs>
        <w:tab w:val="clear" w:pos="4513"/>
        <w:tab w:val="clear" w:pos="9026"/>
      </w:tabs>
      <w:ind w:left="-70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73F2B"/>
    <w:multiLevelType w:val="hybridMultilevel"/>
    <w:tmpl w:val="F4B692FC"/>
    <w:lvl w:ilvl="0" w:tplc="85B0232A">
      <w:start w:val="1"/>
      <w:numFmt w:val="decimal"/>
      <w:lvlText w:val="%1."/>
      <w:lvlJc w:val="left"/>
      <w:pPr>
        <w:ind w:left="7874" w:hanging="360"/>
      </w:pPr>
      <w:rPr>
        <w:rFonts w:cs="Times New Roman"/>
        <w:b w:val="0"/>
        <w:i w:val="0"/>
      </w:rPr>
    </w:lvl>
    <w:lvl w:ilvl="1" w:tplc="4B348924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A40807"/>
    <w:multiLevelType w:val="hybridMultilevel"/>
    <w:tmpl w:val="F4B692FC"/>
    <w:lvl w:ilvl="0" w:tplc="85B023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4B348924">
      <w:start w:val="1"/>
      <w:numFmt w:val="lowerLetter"/>
      <w:lvlText w:val="%2."/>
      <w:lvlJc w:val="left"/>
      <w:pPr>
        <w:ind w:left="1637" w:hanging="360"/>
      </w:pPr>
      <w:rPr>
        <w:rFonts w:cs="Times New Roman"/>
        <w:b w:val="0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D451D6"/>
    <w:multiLevelType w:val="hybridMultilevel"/>
    <w:tmpl w:val="F18ADE8E"/>
    <w:lvl w:ilvl="0" w:tplc="85B023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770C8140">
      <w:start w:val="1"/>
      <w:numFmt w:val="lowerLetter"/>
      <w:lvlText w:val="%2."/>
      <w:lvlJc w:val="left"/>
      <w:pPr>
        <w:ind w:left="2345" w:hanging="360"/>
      </w:pPr>
      <w:rPr>
        <w:rFonts w:cs="Times New Roman" w:hint="default"/>
        <w:b w:val="0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53845B3"/>
    <w:multiLevelType w:val="hybridMultilevel"/>
    <w:tmpl w:val="BA7CAABA"/>
    <w:lvl w:ilvl="0" w:tplc="2C2ABBE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4B348924">
      <w:start w:val="1"/>
      <w:numFmt w:val="lowerLetter"/>
      <w:lvlText w:val="%2."/>
      <w:lvlJc w:val="left"/>
      <w:pPr>
        <w:ind w:left="1637" w:hanging="360"/>
      </w:pPr>
      <w:rPr>
        <w:rFonts w:cs="Times New Roman"/>
        <w:b w:val="0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5B0828"/>
    <w:rsid w:val="000D649E"/>
    <w:rsid w:val="000D64C3"/>
    <w:rsid w:val="00105197"/>
    <w:rsid w:val="00163CCB"/>
    <w:rsid w:val="00193116"/>
    <w:rsid w:val="001B5315"/>
    <w:rsid w:val="00210C1D"/>
    <w:rsid w:val="002240B1"/>
    <w:rsid w:val="00244887"/>
    <w:rsid w:val="002713A8"/>
    <w:rsid w:val="00275FAE"/>
    <w:rsid w:val="00310E54"/>
    <w:rsid w:val="00391CB7"/>
    <w:rsid w:val="004262BA"/>
    <w:rsid w:val="004C477A"/>
    <w:rsid w:val="005B0828"/>
    <w:rsid w:val="00682A86"/>
    <w:rsid w:val="006B0ECA"/>
    <w:rsid w:val="006B2035"/>
    <w:rsid w:val="00712A2B"/>
    <w:rsid w:val="00822F9C"/>
    <w:rsid w:val="00861817"/>
    <w:rsid w:val="008B1CDE"/>
    <w:rsid w:val="0096709E"/>
    <w:rsid w:val="009955D1"/>
    <w:rsid w:val="00A812EA"/>
    <w:rsid w:val="00AD4741"/>
    <w:rsid w:val="00AF7801"/>
    <w:rsid w:val="00B4488E"/>
    <w:rsid w:val="00B87EF3"/>
    <w:rsid w:val="00BB7D19"/>
    <w:rsid w:val="00BE0B6D"/>
    <w:rsid w:val="00BF64D2"/>
    <w:rsid w:val="00C24521"/>
    <w:rsid w:val="00C75578"/>
    <w:rsid w:val="00C82405"/>
    <w:rsid w:val="00C8554F"/>
    <w:rsid w:val="00CD0ACD"/>
    <w:rsid w:val="00CD6913"/>
    <w:rsid w:val="00D908F9"/>
    <w:rsid w:val="00DA0B26"/>
    <w:rsid w:val="00DA6ED5"/>
    <w:rsid w:val="00F44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B0828"/>
    <w:pPr>
      <w:widowControl w:val="0"/>
      <w:suppressAutoHyphens/>
      <w:autoSpaceDE w:val="0"/>
      <w:spacing w:after="0" w:line="240" w:lineRule="auto"/>
    </w:pPr>
    <w:rPr>
      <w:rFonts w:cs="Calibri"/>
      <w:sz w:val="24"/>
      <w:szCs w:val="24"/>
    </w:rPr>
  </w:style>
  <w:style w:type="paragraph" w:styleId="Heading1">
    <w:name w:val="heading 1"/>
    <w:basedOn w:val="Normal"/>
    <w:next w:val="Normal"/>
    <w:rsid w:val="005B0828"/>
    <w:pPr>
      <w:spacing w:before="1" w:line="340" w:lineRule="exact"/>
      <w:ind w:left="652" w:hanging="43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rsid w:val="005B0828"/>
    <w:pPr>
      <w:spacing w:before="110"/>
      <w:ind w:left="796" w:hanging="576"/>
      <w:outlineLvl w:val="1"/>
    </w:pPr>
    <w:rPr>
      <w:b/>
      <w:bCs/>
    </w:rPr>
  </w:style>
  <w:style w:type="paragraph" w:styleId="Heading3">
    <w:name w:val="heading 3"/>
    <w:basedOn w:val="Normal"/>
    <w:next w:val="Normal"/>
    <w:rsid w:val="005B0828"/>
    <w:pPr>
      <w:spacing w:before="57"/>
      <w:ind w:left="220"/>
      <w:outlineLvl w:val="2"/>
    </w:pPr>
    <w:rPr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5B0828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Heading2Char">
    <w:name w:val="Heading 2 Char"/>
    <w:basedOn w:val="DefaultParagraphFont"/>
    <w:rsid w:val="005B082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rsid w:val="005B0828"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rsid w:val="005B0828"/>
    <w:rPr>
      <w:sz w:val="22"/>
      <w:szCs w:val="22"/>
    </w:rPr>
  </w:style>
  <w:style w:type="character" w:customStyle="1" w:styleId="BodyTextChar">
    <w:name w:val="Body Text Char"/>
    <w:basedOn w:val="DefaultParagraphFont"/>
    <w:rsid w:val="005B0828"/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5B0828"/>
    <w:pPr>
      <w:ind w:left="940" w:hanging="360"/>
    </w:pPr>
  </w:style>
  <w:style w:type="paragraph" w:customStyle="1" w:styleId="TableParagraph">
    <w:name w:val="Table Paragraph"/>
    <w:basedOn w:val="Normal"/>
    <w:rsid w:val="005B0828"/>
    <w:pPr>
      <w:ind w:left="103"/>
    </w:pPr>
  </w:style>
  <w:style w:type="paragraph" w:styleId="Header">
    <w:name w:val="header"/>
    <w:basedOn w:val="Normal"/>
    <w:rsid w:val="005B08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sid w:val="005B0828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uiPriority w:val="99"/>
    <w:rsid w:val="005B08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uiPriority w:val="99"/>
    <w:rsid w:val="005B0828"/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rsid w:val="005B08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5B08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75FAE"/>
    <w:rPr>
      <w:color w:val="004899"/>
      <w:u w:val="single"/>
    </w:rPr>
  </w:style>
  <w:style w:type="character" w:styleId="Strong">
    <w:name w:val="Strong"/>
    <w:basedOn w:val="DefaultParagraphFont"/>
    <w:uiPriority w:val="22"/>
    <w:qFormat/>
    <w:rsid w:val="00275FA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75FAE"/>
    <w:pPr>
      <w:widowControl/>
      <w:suppressAutoHyphens w:val="0"/>
      <w:autoSpaceDE/>
      <w:autoSpaceDN/>
      <w:spacing w:before="168" w:after="168"/>
      <w:textAlignment w:val="auto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75FA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B0828"/>
    <w:pPr>
      <w:widowControl w:val="0"/>
      <w:suppressAutoHyphens/>
      <w:autoSpaceDE w:val="0"/>
      <w:spacing w:after="0" w:line="240" w:lineRule="auto"/>
    </w:pPr>
    <w:rPr>
      <w:rFonts w:cs="Calibri"/>
      <w:sz w:val="24"/>
      <w:szCs w:val="24"/>
    </w:rPr>
  </w:style>
  <w:style w:type="paragraph" w:styleId="Heading1">
    <w:name w:val="heading 1"/>
    <w:basedOn w:val="Normal"/>
    <w:next w:val="Normal"/>
    <w:rsid w:val="005B0828"/>
    <w:pPr>
      <w:spacing w:before="1" w:line="340" w:lineRule="exact"/>
      <w:ind w:left="652" w:hanging="43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rsid w:val="005B0828"/>
    <w:pPr>
      <w:spacing w:before="110"/>
      <w:ind w:left="796" w:hanging="576"/>
      <w:outlineLvl w:val="1"/>
    </w:pPr>
    <w:rPr>
      <w:b/>
      <w:bCs/>
    </w:rPr>
  </w:style>
  <w:style w:type="paragraph" w:styleId="Heading3">
    <w:name w:val="heading 3"/>
    <w:basedOn w:val="Normal"/>
    <w:next w:val="Normal"/>
    <w:rsid w:val="005B0828"/>
    <w:pPr>
      <w:spacing w:before="57"/>
      <w:ind w:left="220"/>
      <w:outlineLvl w:val="2"/>
    </w:pPr>
    <w:rPr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5B0828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Heading2Char">
    <w:name w:val="Heading 2 Char"/>
    <w:basedOn w:val="DefaultParagraphFont"/>
    <w:rsid w:val="005B082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rsid w:val="005B0828"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rsid w:val="005B0828"/>
    <w:rPr>
      <w:sz w:val="22"/>
      <w:szCs w:val="22"/>
    </w:rPr>
  </w:style>
  <w:style w:type="character" w:customStyle="1" w:styleId="BodyTextChar">
    <w:name w:val="Body Text Char"/>
    <w:basedOn w:val="DefaultParagraphFont"/>
    <w:rsid w:val="005B0828"/>
    <w:rPr>
      <w:rFonts w:ascii="Calibri" w:hAnsi="Calibri" w:cs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5B0828"/>
    <w:pPr>
      <w:ind w:left="940" w:hanging="360"/>
    </w:pPr>
  </w:style>
  <w:style w:type="paragraph" w:customStyle="1" w:styleId="TableParagraph">
    <w:name w:val="Table Paragraph"/>
    <w:basedOn w:val="Normal"/>
    <w:rsid w:val="005B0828"/>
    <w:pPr>
      <w:ind w:left="103"/>
    </w:pPr>
  </w:style>
  <w:style w:type="paragraph" w:styleId="Header">
    <w:name w:val="header"/>
    <w:basedOn w:val="Normal"/>
    <w:rsid w:val="005B08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sid w:val="005B0828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rsid w:val="005B08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rsid w:val="005B0828"/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rsid w:val="005B08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5B08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35979">
                  <w:marLeft w:val="0"/>
                  <w:marRight w:val="0"/>
                  <w:marTop w:val="0"/>
                  <w:marBottom w:val="136"/>
                  <w:divBdr>
                    <w:top w:val="single" w:sz="6" w:space="5" w:color="143351"/>
                    <w:left w:val="single" w:sz="6" w:space="10" w:color="143351"/>
                    <w:bottom w:val="single" w:sz="6" w:space="5" w:color="143351"/>
                    <w:right w:val="single" w:sz="6" w:space="10" w:color="143351"/>
                  </w:divBdr>
                  <w:divsChild>
                    <w:div w:id="206290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venue.act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F883DA-5474-49B6-BBD7-26F1D3F1A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Zilic</dc:creator>
  <cp:lastModifiedBy>Tereza Zilic</cp:lastModifiedBy>
  <cp:revision>3</cp:revision>
  <cp:lastPrinted>2017-05-08T23:51:00Z</cp:lastPrinted>
  <dcterms:created xsi:type="dcterms:W3CDTF">2017-05-12T05:01:00Z</dcterms:created>
  <dcterms:modified xsi:type="dcterms:W3CDTF">2017-05-12T05:07:00Z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