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ECA" w:rsidRDefault="00AA0FCF" w:rsidP="00DA0B26">
      <w:pPr>
        <w:pStyle w:val="BodyText"/>
        <w:overflowPunct w:val="0"/>
        <w:ind w:right="-142"/>
        <w:jc w:val="both"/>
      </w:pPr>
      <w:r>
        <w:rPr>
          <w:noProof/>
        </w:rPr>
        <mc:AlternateContent>
          <mc:Choice Requires="wps">
            <w:drawing>
              <wp:anchor distT="0" distB="0" distL="114300" distR="114300" simplePos="0" relativeHeight="251659264" behindDoc="0" locked="0" layoutInCell="1" allowOverlap="1">
                <wp:simplePos x="0" y="0"/>
                <wp:positionH relativeFrom="column">
                  <wp:posOffset>3114040</wp:posOffset>
                </wp:positionH>
                <wp:positionV relativeFrom="paragraph">
                  <wp:posOffset>839470</wp:posOffset>
                </wp:positionV>
                <wp:extent cx="2693670" cy="602615"/>
                <wp:effectExtent l="0" t="0" r="0" b="698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670" cy="602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741" w:rsidRPr="006B0ECA" w:rsidRDefault="00AD4741">
                            <w:pPr>
                              <w:rPr>
                                <w:b/>
                                <w:color w:val="FFFFFF" w:themeColor="background1"/>
                                <w:sz w:val="40"/>
                                <w:szCs w:val="40"/>
                              </w:rPr>
                            </w:pPr>
                            <w:r w:rsidRPr="006B0ECA">
                              <w:rPr>
                                <w:b/>
                                <w:color w:val="FFFFFF" w:themeColor="background1"/>
                                <w:sz w:val="40"/>
                                <w:szCs w:val="40"/>
                              </w:rPr>
                              <w:t>ACT REVENUE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45.2pt;margin-top:66.1pt;width:212.1pt;height:4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AXtAIAALk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" filled="f" stroked="f">
                <v:textbox>
                  <w:txbxContent>
                    <w:p w:rsidR="00AD4741" w:rsidRPr="006B0ECA" w:rsidRDefault="00AD4741">
                      <w:pPr>
                        <w:rPr>
                          <w:b/>
                          <w:color w:val="FFFFFF" w:themeColor="background1"/>
                          <w:sz w:val="40"/>
                          <w:szCs w:val="40"/>
                        </w:rPr>
                      </w:pPr>
                      <w:r w:rsidRPr="006B0ECA">
                        <w:rPr>
                          <w:b/>
                          <w:color w:val="FFFFFF" w:themeColor="background1"/>
                          <w:sz w:val="40"/>
                          <w:szCs w:val="40"/>
                        </w:rPr>
                        <w:t>ACT REVENUE OFFICE</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2396490</wp:posOffset>
                </wp:positionH>
                <wp:positionV relativeFrom="paragraph">
                  <wp:posOffset>-1585595</wp:posOffset>
                </wp:positionV>
                <wp:extent cx="3528060" cy="949325"/>
                <wp:effectExtent l="0" t="0" r="0" b="3175"/>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8060" cy="949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741" w:rsidRPr="00D908F9" w:rsidRDefault="00AD4741" w:rsidP="00391CB7">
                            <w:pPr>
                              <w:pStyle w:val="Header"/>
                              <w:tabs>
                                <w:tab w:val="clear" w:pos="4513"/>
                              </w:tabs>
                              <w:jc w:val="both"/>
                              <w:rPr>
                                <w:color w:val="FFFFFF"/>
                                <w:sz w:val="56"/>
                                <w:szCs w:val="56"/>
                              </w:rPr>
                            </w:pPr>
                            <w:r>
                              <w:rPr>
                                <w:color w:val="FFFFFF"/>
                                <w:sz w:val="56"/>
                                <w:szCs w:val="56"/>
                              </w:rPr>
                              <w:t>ACT Revenue Office</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left:0;text-align:left;margin-left:188.7pt;margin-top:-124.85pt;width:277.8pt;height: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" filled="f" stroked="f">
                <v:textbox>
                  <w:txbxContent>
                    <w:p w:rsidR="00AD4741" w:rsidRPr="00D908F9" w:rsidRDefault="00AD4741" w:rsidP="00391CB7">
                      <w:pPr>
                        <w:pStyle w:val="Header"/>
                        <w:tabs>
                          <w:tab w:val="clear" w:pos="4513"/>
                        </w:tabs>
                        <w:jc w:val="both"/>
                        <w:rPr>
                          <w:color w:val="FFFFFF"/>
                          <w:sz w:val="56"/>
                          <w:szCs w:val="56"/>
                        </w:rPr>
                      </w:pPr>
                      <w:r>
                        <w:rPr>
                          <w:color w:val="FFFFFF"/>
                          <w:sz w:val="56"/>
                          <w:szCs w:val="56"/>
                        </w:rPr>
                        <w:t>ACT Revenue Office</w:t>
                      </w:r>
                    </w:p>
                  </w:txbxContent>
                </v:textbox>
              </v:rect>
            </w:pict>
          </mc:Fallback>
        </mc:AlternateContent>
      </w:r>
      <w:r w:rsidR="00391CB7">
        <w:rPr>
          <w:noProof/>
        </w:rPr>
        <w:drawing>
          <wp:inline distT="0" distB="0" distL="0" distR="0">
            <wp:extent cx="9448201" cy="2184071"/>
            <wp:effectExtent l="19050" t="0" r="599"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tretch>
                      <a:fillRect/>
                    </a:stretch>
                  </pic:blipFill>
                  <pic:spPr bwMode="auto">
                    <a:xfrm>
                      <a:off x="0" y="0"/>
                      <a:ext cx="9460949" cy="2187018"/>
                    </a:xfrm>
                    <a:prstGeom prst="rect">
                      <a:avLst/>
                    </a:prstGeom>
                    <a:noFill/>
                    <a:ln>
                      <a:noFill/>
                    </a:ln>
                  </pic:spPr>
                </pic:pic>
              </a:graphicData>
            </a:graphic>
          </wp:inline>
        </w:drawing>
      </w:r>
    </w:p>
    <w:p w:rsidR="006B0ECA" w:rsidRPr="00CD6913" w:rsidRDefault="006B0ECA" w:rsidP="00AD4741">
      <w:pPr>
        <w:ind w:left="1134"/>
        <w:jc w:val="both"/>
        <w:rPr>
          <w:rFonts w:asciiTheme="minorHAnsi" w:hAnsiTheme="minorHAnsi"/>
        </w:rPr>
      </w:pPr>
    </w:p>
    <w:tbl>
      <w:tblPr>
        <w:tblW w:w="4450"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firstRow="0" w:lastRow="0" w:firstColumn="0" w:lastColumn="0" w:noHBand="0" w:noVBand="0"/>
      </w:tblPr>
      <w:tblGrid>
        <w:gridCol w:w="9579"/>
      </w:tblGrid>
      <w:tr w:rsidR="00F44A8D" w:rsidRPr="00404085" w:rsidTr="00702365">
        <w:trPr>
          <w:cantSplit/>
        </w:trPr>
        <w:tc>
          <w:tcPr>
            <w:tcW w:w="9781" w:type="dxa"/>
            <w:tcBorders>
              <w:top w:val="single" w:sz="4" w:space="0" w:color="0D0D0D"/>
              <w:left w:val="single" w:sz="4" w:space="0" w:color="0D0D0D"/>
              <w:bottom w:val="single" w:sz="4" w:space="0" w:color="0D0D0D"/>
              <w:right w:val="single" w:sz="4" w:space="0" w:color="0D0D0D"/>
            </w:tcBorders>
            <w:shd w:val="clear" w:color="auto" w:fill="D9D9D9"/>
          </w:tcPr>
          <w:p w:rsidR="00F44A8D" w:rsidRPr="00705A5A" w:rsidRDefault="00FE7A58" w:rsidP="00B007AD">
            <w:pPr>
              <w:jc w:val="both"/>
              <w:rPr>
                <w:b/>
                <w:lang w:eastAsia="en-US"/>
              </w:rPr>
            </w:pPr>
            <w:r>
              <w:rPr>
                <w:b/>
                <w:lang w:eastAsia="en-US"/>
              </w:rPr>
              <w:t>REVENUE CIRCULAR GEN00</w:t>
            </w:r>
            <w:r w:rsidR="00B007AD">
              <w:rPr>
                <w:b/>
                <w:lang w:eastAsia="en-US"/>
              </w:rPr>
              <w:t>6</w:t>
            </w:r>
            <w:r w:rsidR="0063246F">
              <w:rPr>
                <w:b/>
                <w:lang w:eastAsia="en-US"/>
              </w:rPr>
              <w:t>.1</w:t>
            </w:r>
          </w:p>
        </w:tc>
      </w:tr>
      <w:tr w:rsidR="00F44A8D" w:rsidRPr="00404085" w:rsidTr="00702365">
        <w:trPr>
          <w:cantSplit/>
        </w:trPr>
        <w:tc>
          <w:tcPr>
            <w:tcW w:w="9781"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B007AD" w:rsidP="00B007AD">
            <w:pPr>
              <w:jc w:val="both"/>
              <w:rPr>
                <w:lang w:eastAsia="en-US"/>
              </w:rPr>
            </w:pPr>
            <w:r>
              <w:rPr>
                <w:lang w:eastAsia="en-US"/>
              </w:rPr>
              <w:t>Penalty Tax</w:t>
            </w:r>
          </w:p>
        </w:tc>
      </w:tr>
      <w:tr w:rsidR="00F44A8D" w:rsidRPr="00404085" w:rsidTr="00702365">
        <w:trPr>
          <w:cantSplit/>
        </w:trPr>
        <w:tc>
          <w:tcPr>
            <w:tcW w:w="9781"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B007AD">
            <w:pPr>
              <w:jc w:val="both"/>
              <w:rPr>
                <w:lang w:eastAsia="en-US"/>
              </w:rPr>
            </w:pPr>
            <w:r>
              <w:rPr>
                <w:lang w:eastAsia="en-US"/>
              </w:rPr>
              <w:t xml:space="preserve">Issue Date: </w:t>
            </w:r>
            <w:r w:rsidR="00B007AD">
              <w:rPr>
                <w:lang w:eastAsia="en-US"/>
              </w:rPr>
              <w:t>24 February 2015</w:t>
            </w:r>
          </w:p>
        </w:tc>
      </w:tr>
      <w:tr w:rsidR="00F44A8D" w:rsidRPr="00404085" w:rsidTr="00702365">
        <w:trPr>
          <w:cantSplit/>
        </w:trPr>
        <w:tc>
          <w:tcPr>
            <w:tcW w:w="9781"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B007AD">
            <w:pPr>
              <w:jc w:val="both"/>
            </w:pPr>
            <w:r>
              <w:t>Status: Current</w:t>
            </w:r>
            <w:r w:rsidR="00BB7D19">
              <w:t xml:space="preserve"> – Effective </w:t>
            </w:r>
            <w:r w:rsidR="00B007AD">
              <w:t>24 February 2015</w:t>
            </w:r>
          </w:p>
        </w:tc>
      </w:tr>
      <w:tr w:rsidR="00310E54" w:rsidRPr="00404085" w:rsidTr="00702365">
        <w:trPr>
          <w:cantSplit/>
        </w:trPr>
        <w:tc>
          <w:tcPr>
            <w:tcW w:w="9781" w:type="dxa"/>
            <w:tcBorders>
              <w:top w:val="single" w:sz="4" w:space="0" w:color="0D0D0D"/>
              <w:left w:val="single" w:sz="4" w:space="0" w:color="0D0D0D"/>
              <w:bottom w:val="single" w:sz="4" w:space="0" w:color="0D0D0D"/>
              <w:right w:val="single" w:sz="4" w:space="0" w:color="0D0D0D"/>
            </w:tcBorders>
            <w:shd w:val="clear" w:color="auto" w:fill="auto"/>
          </w:tcPr>
          <w:p w:rsidR="00310E54" w:rsidRDefault="00310E54" w:rsidP="00FE7A58">
            <w:pPr>
              <w:jc w:val="both"/>
            </w:pPr>
            <w:r>
              <w:t xml:space="preserve">Previous Circular: </w:t>
            </w:r>
            <w:r w:rsidR="00B007AD">
              <w:t>GEN006</w:t>
            </w:r>
          </w:p>
        </w:tc>
      </w:tr>
    </w:tbl>
    <w:p w:rsidR="00F44A8D" w:rsidRPr="00AD4741" w:rsidRDefault="00BB7D19" w:rsidP="00B007AD">
      <w:pPr>
        <w:pStyle w:val="Heading1"/>
        <w:spacing w:before="60" w:after="60" w:line="240" w:lineRule="auto"/>
        <w:ind w:left="1701" w:hanging="567"/>
        <w:jc w:val="both"/>
      </w:pPr>
      <w:r>
        <w:t>Preamble</w:t>
      </w:r>
    </w:p>
    <w:p w:rsidR="00B007AD" w:rsidRPr="004826AC" w:rsidRDefault="00B007AD" w:rsidP="00B007AD">
      <w:pPr>
        <w:widowControl/>
        <w:numPr>
          <w:ilvl w:val="0"/>
          <w:numId w:val="5"/>
        </w:numPr>
        <w:tabs>
          <w:tab w:val="clear" w:pos="720"/>
        </w:tabs>
        <w:suppressAutoHyphens w:val="0"/>
        <w:autoSpaceDE/>
        <w:autoSpaceDN/>
        <w:spacing w:before="60" w:after="60"/>
        <w:ind w:left="1560" w:hanging="425"/>
        <w:jc w:val="both"/>
        <w:textAlignment w:val="auto"/>
        <w:rPr>
          <w:rFonts w:asciiTheme="minorHAnsi" w:hAnsiTheme="minorHAnsi" w:cs="Arial"/>
          <w:sz w:val="22"/>
          <w:szCs w:val="22"/>
        </w:rPr>
      </w:pPr>
      <w:r w:rsidRPr="004826AC">
        <w:rPr>
          <w:rFonts w:asciiTheme="minorHAnsi" w:hAnsiTheme="minorHAnsi" w:cs="Arial"/>
          <w:sz w:val="22"/>
          <w:szCs w:val="22"/>
        </w:rPr>
        <w:t xml:space="preserve">The </w:t>
      </w:r>
      <w:r w:rsidRPr="004826AC">
        <w:rPr>
          <w:rFonts w:asciiTheme="minorHAnsi" w:hAnsiTheme="minorHAnsi" w:cs="Arial"/>
          <w:i/>
          <w:sz w:val="22"/>
          <w:szCs w:val="22"/>
        </w:rPr>
        <w:t xml:space="preserve">Taxation Administration Act 1999 </w:t>
      </w:r>
      <w:r w:rsidRPr="004826AC">
        <w:rPr>
          <w:rFonts w:asciiTheme="minorHAnsi" w:hAnsiTheme="minorHAnsi" w:cs="Arial"/>
          <w:sz w:val="22"/>
          <w:szCs w:val="22"/>
        </w:rPr>
        <w:t xml:space="preserve">(TAA) is intended to ensure consistency in the administration and enforcement of ACT taxation legislation which is, under s 4, defined as a </w:t>
      </w:r>
      <w:r w:rsidRPr="004826AC">
        <w:rPr>
          <w:rFonts w:asciiTheme="minorHAnsi" w:hAnsiTheme="minorHAnsi" w:cs="Arial"/>
          <w:b/>
          <w:i/>
          <w:sz w:val="22"/>
          <w:szCs w:val="22"/>
        </w:rPr>
        <w:t>tax law</w:t>
      </w:r>
      <w:r w:rsidRPr="004826AC">
        <w:rPr>
          <w:rFonts w:asciiTheme="minorHAnsi" w:hAnsiTheme="minorHAnsi" w:cs="Arial"/>
          <w:sz w:val="22"/>
          <w:szCs w:val="22"/>
        </w:rPr>
        <w:t xml:space="preserve">. </w:t>
      </w:r>
    </w:p>
    <w:p w:rsidR="00B007AD" w:rsidRPr="004826AC" w:rsidRDefault="00B007AD" w:rsidP="00B007AD">
      <w:pPr>
        <w:widowControl/>
        <w:numPr>
          <w:ilvl w:val="0"/>
          <w:numId w:val="5"/>
        </w:numPr>
        <w:tabs>
          <w:tab w:val="clear" w:pos="720"/>
        </w:tabs>
        <w:suppressAutoHyphens w:val="0"/>
        <w:autoSpaceDE/>
        <w:autoSpaceDN/>
        <w:spacing w:before="60" w:after="60"/>
        <w:ind w:left="1560" w:hanging="425"/>
        <w:jc w:val="both"/>
        <w:textAlignment w:val="auto"/>
        <w:rPr>
          <w:rFonts w:asciiTheme="minorHAnsi" w:hAnsiTheme="minorHAnsi" w:cs="Arial"/>
          <w:sz w:val="22"/>
          <w:szCs w:val="22"/>
        </w:rPr>
      </w:pPr>
      <w:r w:rsidRPr="004826AC">
        <w:rPr>
          <w:rFonts w:asciiTheme="minorHAnsi" w:hAnsiTheme="minorHAnsi" w:cs="Arial"/>
          <w:color w:val="000000"/>
          <w:sz w:val="22"/>
          <w:szCs w:val="22"/>
        </w:rPr>
        <w:t xml:space="preserve">Under </w:t>
      </w:r>
      <w:r w:rsidRPr="004826AC">
        <w:rPr>
          <w:rFonts w:asciiTheme="minorHAnsi" w:hAnsiTheme="minorHAnsi" w:cs="Arial"/>
          <w:sz w:val="22"/>
          <w:szCs w:val="22"/>
        </w:rPr>
        <w:t>s 5A of the TAA a</w:t>
      </w:r>
      <w:r w:rsidRPr="004826AC">
        <w:rPr>
          <w:rFonts w:asciiTheme="minorHAnsi" w:hAnsiTheme="minorHAnsi" w:cs="Arial"/>
          <w:color w:val="000000"/>
          <w:sz w:val="22"/>
          <w:szCs w:val="22"/>
        </w:rPr>
        <w:t xml:space="preserve">n offence against a </w:t>
      </w:r>
      <w:r w:rsidRPr="004826AC">
        <w:rPr>
          <w:rFonts w:asciiTheme="minorHAnsi" w:hAnsiTheme="minorHAnsi" w:cs="Arial"/>
          <w:b/>
          <w:i/>
          <w:color w:val="000000"/>
          <w:sz w:val="22"/>
          <w:szCs w:val="22"/>
        </w:rPr>
        <w:t>tax law</w:t>
      </w:r>
      <w:r w:rsidRPr="004826AC">
        <w:rPr>
          <w:rFonts w:asciiTheme="minorHAnsi" w:hAnsiTheme="minorHAnsi" w:cs="Arial"/>
          <w:color w:val="000000"/>
          <w:sz w:val="22"/>
          <w:szCs w:val="22"/>
        </w:rPr>
        <w:t xml:space="preserve"> is an offence </w:t>
      </w:r>
      <w:r w:rsidRPr="004826AC">
        <w:rPr>
          <w:rFonts w:asciiTheme="minorHAnsi" w:hAnsiTheme="minorHAnsi" w:cs="Arial"/>
          <w:sz w:val="22"/>
          <w:szCs w:val="22"/>
        </w:rPr>
        <w:t xml:space="preserve">under the </w:t>
      </w:r>
      <w:r w:rsidRPr="004826AC">
        <w:rPr>
          <w:rFonts w:asciiTheme="minorHAnsi" w:hAnsiTheme="minorHAnsi" w:cs="Arial"/>
          <w:i/>
          <w:sz w:val="22"/>
          <w:szCs w:val="22"/>
        </w:rPr>
        <w:t>Criminal Code 2002</w:t>
      </w:r>
      <w:r w:rsidRPr="004826AC">
        <w:rPr>
          <w:rFonts w:asciiTheme="minorHAnsi" w:hAnsiTheme="minorHAnsi" w:cs="Arial"/>
          <w:sz w:val="22"/>
          <w:szCs w:val="22"/>
        </w:rPr>
        <w:t xml:space="preserve">.  </w:t>
      </w:r>
    </w:p>
    <w:p w:rsidR="00B007AD" w:rsidRPr="004826AC" w:rsidRDefault="00B007AD" w:rsidP="00B007AD">
      <w:pPr>
        <w:widowControl/>
        <w:numPr>
          <w:ilvl w:val="0"/>
          <w:numId w:val="5"/>
        </w:numPr>
        <w:tabs>
          <w:tab w:val="clear" w:pos="720"/>
        </w:tabs>
        <w:suppressAutoHyphens w:val="0"/>
        <w:autoSpaceDE/>
        <w:autoSpaceDN/>
        <w:spacing w:before="60" w:after="60"/>
        <w:ind w:left="1560" w:hanging="425"/>
        <w:jc w:val="both"/>
        <w:textAlignment w:val="auto"/>
        <w:rPr>
          <w:rFonts w:asciiTheme="minorHAnsi" w:hAnsiTheme="minorHAnsi" w:cs="Arial"/>
          <w:sz w:val="22"/>
          <w:szCs w:val="22"/>
        </w:rPr>
      </w:pPr>
      <w:r w:rsidRPr="004826AC">
        <w:rPr>
          <w:rFonts w:asciiTheme="minorHAnsi" w:hAnsiTheme="minorHAnsi" w:cs="Arial"/>
          <w:sz w:val="22"/>
          <w:szCs w:val="22"/>
        </w:rPr>
        <w:t>Penalty (and interest) provisions play an integral role in tax administration as they aim to:</w:t>
      </w:r>
    </w:p>
    <w:p w:rsidR="00B007AD" w:rsidRPr="004826AC" w:rsidRDefault="00B007AD" w:rsidP="00B007AD">
      <w:pPr>
        <w:widowControl/>
        <w:numPr>
          <w:ilvl w:val="0"/>
          <w:numId w:val="4"/>
        </w:numPr>
        <w:tabs>
          <w:tab w:val="clear" w:pos="1080"/>
          <w:tab w:val="left" w:pos="2552"/>
        </w:tabs>
        <w:suppressAutoHyphens w:val="0"/>
        <w:autoSpaceDE/>
        <w:autoSpaceDN/>
        <w:spacing w:before="60" w:after="60"/>
        <w:ind w:left="2126" w:hanging="567"/>
        <w:jc w:val="both"/>
        <w:textAlignment w:val="auto"/>
        <w:rPr>
          <w:rFonts w:asciiTheme="minorHAnsi" w:hAnsiTheme="minorHAnsi" w:cs="Arial"/>
          <w:sz w:val="22"/>
          <w:szCs w:val="22"/>
        </w:rPr>
      </w:pPr>
      <w:r w:rsidRPr="004826AC">
        <w:rPr>
          <w:rFonts w:asciiTheme="minorHAnsi" w:hAnsiTheme="minorHAnsi" w:cs="Arial"/>
          <w:sz w:val="22"/>
          <w:szCs w:val="22"/>
        </w:rPr>
        <w:t>deter non-compliance by making it unprofitable for taxpayers;</w:t>
      </w:r>
    </w:p>
    <w:p w:rsidR="00B007AD" w:rsidRPr="004826AC" w:rsidRDefault="00B007AD" w:rsidP="00B007AD">
      <w:pPr>
        <w:widowControl/>
        <w:numPr>
          <w:ilvl w:val="0"/>
          <w:numId w:val="4"/>
        </w:numPr>
        <w:tabs>
          <w:tab w:val="clear" w:pos="1080"/>
          <w:tab w:val="left" w:pos="2552"/>
        </w:tabs>
        <w:suppressAutoHyphens w:val="0"/>
        <w:autoSpaceDE/>
        <w:autoSpaceDN/>
        <w:spacing w:before="60" w:after="60"/>
        <w:ind w:left="2126" w:hanging="567"/>
        <w:jc w:val="both"/>
        <w:textAlignment w:val="auto"/>
        <w:rPr>
          <w:rFonts w:asciiTheme="minorHAnsi" w:hAnsiTheme="minorHAnsi" w:cs="Arial"/>
          <w:sz w:val="22"/>
          <w:szCs w:val="22"/>
        </w:rPr>
      </w:pPr>
      <w:r w:rsidRPr="004826AC">
        <w:rPr>
          <w:rFonts w:asciiTheme="minorHAnsi" w:hAnsiTheme="minorHAnsi" w:cs="Arial"/>
          <w:sz w:val="22"/>
          <w:szCs w:val="22"/>
        </w:rPr>
        <w:t>promote equity among taxpayers by ensuring that those who meet their obligations are not disadvantaged in comparison with those who do not;</w:t>
      </w:r>
    </w:p>
    <w:p w:rsidR="00B007AD" w:rsidRPr="004826AC" w:rsidRDefault="00B007AD" w:rsidP="00B007AD">
      <w:pPr>
        <w:widowControl/>
        <w:numPr>
          <w:ilvl w:val="0"/>
          <w:numId w:val="4"/>
        </w:numPr>
        <w:tabs>
          <w:tab w:val="clear" w:pos="1080"/>
          <w:tab w:val="left" w:pos="2552"/>
        </w:tabs>
        <w:suppressAutoHyphens w:val="0"/>
        <w:autoSpaceDE/>
        <w:autoSpaceDN/>
        <w:spacing w:before="60" w:after="60"/>
        <w:ind w:left="2126" w:hanging="567"/>
        <w:jc w:val="both"/>
        <w:textAlignment w:val="auto"/>
        <w:rPr>
          <w:rFonts w:asciiTheme="minorHAnsi" w:hAnsiTheme="minorHAnsi" w:cs="Arial"/>
          <w:sz w:val="22"/>
          <w:szCs w:val="22"/>
        </w:rPr>
      </w:pPr>
      <w:r w:rsidRPr="004826AC">
        <w:rPr>
          <w:rFonts w:asciiTheme="minorHAnsi" w:hAnsiTheme="minorHAnsi" w:cs="Arial"/>
          <w:sz w:val="22"/>
          <w:szCs w:val="22"/>
        </w:rPr>
        <w:t>encourage taxpayers to make full and immediate disclosure of any tax default;</w:t>
      </w:r>
    </w:p>
    <w:p w:rsidR="00B007AD" w:rsidRPr="004826AC" w:rsidRDefault="00B007AD" w:rsidP="00B007AD">
      <w:pPr>
        <w:widowControl/>
        <w:numPr>
          <w:ilvl w:val="0"/>
          <w:numId w:val="4"/>
        </w:numPr>
        <w:tabs>
          <w:tab w:val="clear" w:pos="1080"/>
          <w:tab w:val="left" w:pos="2552"/>
        </w:tabs>
        <w:suppressAutoHyphens w:val="0"/>
        <w:autoSpaceDE/>
        <w:autoSpaceDN/>
        <w:spacing w:before="60" w:after="60"/>
        <w:ind w:left="2126" w:hanging="567"/>
        <w:jc w:val="both"/>
        <w:textAlignment w:val="auto"/>
        <w:rPr>
          <w:rFonts w:asciiTheme="minorHAnsi" w:hAnsiTheme="minorHAnsi" w:cs="Arial"/>
          <w:sz w:val="22"/>
          <w:szCs w:val="22"/>
        </w:rPr>
      </w:pPr>
      <w:r w:rsidRPr="004826AC">
        <w:rPr>
          <w:rFonts w:asciiTheme="minorHAnsi" w:hAnsiTheme="minorHAnsi" w:cs="Arial"/>
          <w:sz w:val="22"/>
          <w:szCs w:val="22"/>
        </w:rPr>
        <w:t>encourage taxpayers to pay their tax liabilities by the due date;  and</w:t>
      </w:r>
    </w:p>
    <w:p w:rsidR="00B007AD" w:rsidRPr="004826AC" w:rsidRDefault="00B007AD" w:rsidP="00B007AD">
      <w:pPr>
        <w:widowControl/>
        <w:numPr>
          <w:ilvl w:val="0"/>
          <w:numId w:val="4"/>
        </w:numPr>
        <w:tabs>
          <w:tab w:val="clear" w:pos="1080"/>
          <w:tab w:val="left" w:pos="2552"/>
        </w:tabs>
        <w:suppressAutoHyphens w:val="0"/>
        <w:autoSpaceDE/>
        <w:autoSpaceDN/>
        <w:spacing w:before="60" w:after="60"/>
        <w:ind w:left="2126" w:hanging="567"/>
        <w:jc w:val="both"/>
        <w:textAlignment w:val="auto"/>
        <w:rPr>
          <w:rFonts w:asciiTheme="minorHAnsi" w:hAnsiTheme="minorHAnsi" w:cs="Arial"/>
          <w:sz w:val="22"/>
          <w:szCs w:val="22"/>
        </w:rPr>
      </w:pPr>
      <w:proofErr w:type="gramStart"/>
      <w:r w:rsidRPr="004826AC">
        <w:rPr>
          <w:rFonts w:asciiTheme="minorHAnsi" w:hAnsiTheme="minorHAnsi" w:cs="Arial"/>
          <w:sz w:val="22"/>
          <w:szCs w:val="22"/>
        </w:rPr>
        <w:t>compensate</w:t>
      </w:r>
      <w:proofErr w:type="gramEnd"/>
      <w:r w:rsidRPr="004826AC">
        <w:rPr>
          <w:rFonts w:asciiTheme="minorHAnsi" w:hAnsiTheme="minorHAnsi" w:cs="Arial"/>
          <w:sz w:val="22"/>
          <w:szCs w:val="22"/>
        </w:rPr>
        <w:t xml:space="preserve"> the government for being denied the use of funds to which it is entitled.</w:t>
      </w:r>
    </w:p>
    <w:p w:rsidR="00B007AD" w:rsidRPr="004826AC" w:rsidRDefault="00B007AD" w:rsidP="00B007AD">
      <w:pPr>
        <w:widowControl/>
        <w:numPr>
          <w:ilvl w:val="0"/>
          <w:numId w:val="5"/>
        </w:numPr>
        <w:tabs>
          <w:tab w:val="clear" w:pos="720"/>
        </w:tabs>
        <w:suppressAutoHyphens w:val="0"/>
        <w:autoSpaceDE/>
        <w:autoSpaceDN/>
        <w:spacing w:before="120" w:after="120"/>
        <w:ind w:left="1560" w:hanging="426"/>
        <w:jc w:val="both"/>
        <w:textAlignment w:val="auto"/>
        <w:rPr>
          <w:rFonts w:asciiTheme="minorHAnsi" w:hAnsiTheme="minorHAnsi" w:cs="Arial"/>
          <w:sz w:val="22"/>
          <w:szCs w:val="22"/>
        </w:rPr>
      </w:pPr>
      <w:r w:rsidRPr="004826AC">
        <w:rPr>
          <w:rFonts w:asciiTheme="minorHAnsi" w:hAnsiTheme="minorHAnsi" w:cs="Arial"/>
          <w:sz w:val="22"/>
          <w:szCs w:val="22"/>
        </w:rPr>
        <w:t xml:space="preserve">The policy intent of the penalty provisions is that the level of penalty should match the degree of culpability and that taxpayers should be encouraged to declare voluntarily any tax liabilities as soon as they are known.  Taxpayers bear the onus of exercising reasonable care in the calculation and timely payment of their tax liabilities.  Accordingly, taxpayers have a duty to inform themselves of their obligations under tax laws and to comply with those obligations in a timely fashion.  </w:t>
      </w:r>
    </w:p>
    <w:p w:rsidR="00B007AD" w:rsidRPr="004826AC" w:rsidRDefault="00B007AD" w:rsidP="00B007AD">
      <w:pPr>
        <w:widowControl/>
        <w:numPr>
          <w:ilvl w:val="0"/>
          <w:numId w:val="5"/>
        </w:numPr>
        <w:tabs>
          <w:tab w:val="clear" w:pos="720"/>
        </w:tabs>
        <w:suppressAutoHyphens w:val="0"/>
        <w:autoSpaceDE/>
        <w:autoSpaceDN/>
        <w:spacing w:before="120" w:after="120"/>
        <w:ind w:left="1560" w:hanging="426"/>
        <w:jc w:val="both"/>
        <w:textAlignment w:val="auto"/>
        <w:rPr>
          <w:rFonts w:asciiTheme="minorHAnsi" w:hAnsiTheme="minorHAnsi" w:cs="Arial"/>
          <w:sz w:val="22"/>
          <w:szCs w:val="22"/>
        </w:rPr>
      </w:pPr>
      <w:r w:rsidRPr="004826AC">
        <w:rPr>
          <w:rFonts w:asciiTheme="minorHAnsi" w:hAnsiTheme="minorHAnsi" w:cs="Arial"/>
          <w:sz w:val="22"/>
          <w:szCs w:val="22"/>
        </w:rPr>
        <w:t>Penalty tax is imposed when the taxpayer fails to pay the whole or part of any tax that the taxpayer is liable to pay.</w:t>
      </w:r>
    </w:p>
    <w:p w:rsidR="00B007AD" w:rsidRPr="004826AC" w:rsidRDefault="00B007AD" w:rsidP="00B007AD">
      <w:pPr>
        <w:widowControl/>
        <w:numPr>
          <w:ilvl w:val="0"/>
          <w:numId w:val="5"/>
        </w:numPr>
        <w:tabs>
          <w:tab w:val="clear" w:pos="720"/>
        </w:tabs>
        <w:suppressAutoHyphens w:val="0"/>
        <w:autoSpaceDE/>
        <w:autoSpaceDN/>
        <w:spacing w:before="120" w:after="120"/>
        <w:ind w:left="1560" w:hanging="426"/>
        <w:jc w:val="both"/>
        <w:textAlignment w:val="auto"/>
        <w:rPr>
          <w:rFonts w:asciiTheme="minorHAnsi" w:hAnsiTheme="minorHAnsi" w:cs="Arial"/>
          <w:sz w:val="22"/>
          <w:szCs w:val="22"/>
        </w:rPr>
      </w:pPr>
      <w:r w:rsidRPr="004826AC">
        <w:rPr>
          <w:rFonts w:asciiTheme="minorHAnsi" w:hAnsiTheme="minorHAnsi" w:cs="Arial"/>
          <w:sz w:val="22"/>
          <w:szCs w:val="22"/>
        </w:rPr>
        <w:t>Taxpayers should note that penalty tax will not reduce where the taxpayer sought expert opinion or advice and the person consulted did not take reasonable care or intentionally disregarded the law in acting on the taxpayer’s behalf.   A failure by a professional advisor to take reasonable care does not excuse the taxpayer.  Further, evidence by the taxpayer that the taxpayer sought advice from a professional advisor is not of itself sufficient to reduce a penalty.</w:t>
      </w:r>
    </w:p>
    <w:p w:rsidR="00B007AD" w:rsidRPr="004826AC" w:rsidRDefault="00B007AD" w:rsidP="00B007AD">
      <w:pPr>
        <w:widowControl/>
        <w:numPr>
          <w:ilvl w:val="0"/>
          <w:numId w:val="5"/>
        </w:numPr>
        <w:tabs>
          <w:tab w:val="clear" w:pos="720"/>
        </w:tabs>
        <w:suppressAutoHyphens w:val="0"/>
        <w:autoSpaceDE/>
        <w:autoSpaceDN/>
        <w:spacing w:before="120" w:after="120"/>
        <w:ind w:left="1560" w:hanging="426"/>
        <w:jc w:val="both"/>
        <w:textAlignment w:val="auto"/>
        <w:rPr>
          <w:rFonts w:asciiTheme="minorHAnsi" w:hAnsiTheme="minorHAnsi" w:cs="Arial"/>
          <w:sz w:val="22"/>
          <w:szCs w:val="22"/>
        </w:rPr>
      </w:pPr>
      <w:r w:rsidRPr="004826AC">
        <w:rPr>
          <w:rFonts w:asciiTheme="minorHAnsi" w:hAnsiTheme="minorHAnsi" w:cs="Arial"/>
          <w:sz w:val="22"/>
          <w:szCs w:val="22"/>
        </w:rPr>
        <w:t>Agents should note that section 53 of the TAA obliges them to ensure that taxpayer obligations are correctly discharged.  Failure to do so is a criminal offence.</w:t>
      </w:r>
    </w:p>
    <w:p w:rsidR="00B007AD" w:rsidRPr="004826AC" w:rsidRDefault="00B007AD" w:rsidP="00B007AD">
      <w:pPr>
        <w:widowControl/>
        <w:numPr>
          <w:ilvl w:val="0"/>
          <w:numId w:val="5"/>
        </w:numPr>
        <w:tabs>
          <w:tab w:val="clear" w:pos="720"/>
        </w:tabs>
        <w:suppressAutoHyphens w:val="0"/>
        <w:autoSpaceDE/>
        <w:autoSpaceDN/>
        <w:spacing w:before="120" w:after="120"/>
        <w:ind w:left="1560" w:hanging="426"/>
        <w:jc w:val="both"/>
        <w:textAlignment w:val="auto"/>
        <w:rPr>
          <w:rFonts w:asciiTheme="minorHAnsi" w:hAnsiTheme="minorHAnsi" w:cs="Arial"/>
          <w:sz w:val="22"/>
          <w:szCs w:val="22"/>
        </w:rPr>
      </w:pPr>
      <w:r w:rsidRPr="004826AC">
        <w:rPr>
          <w:rFonts w:asciiTheme="minorHAnsi" w:hAnsiTheme="minorHAnsi" w:cs="Arial"/>
          <w:sz w:val="22"/>
          <w:szCs w:val="22"/>
        </w:rPr>
        <w:t xml:space="preserve">The Commissioner for </w:t>
      </w:r>
      <w:smartTag w:uri="urn:schemas-microsoft-com:office:smarttags" w:element="PersonName">
        <w:r w:rsidRPr="004826AC">
          <w:rPr>
            <w:rFonts w:asciiTheme="minorHAnsi" w:hAnsiTheme="minorHAnsi" w:cs="Arial"/>
            <w:sz w:val="22"/>
            <w:szCs w:val="22"/>
          </w:rPr>
          <w:t>ACT Revenue</w:t>
        </w:r>
      </w:smartTag>
      <w:r w:rsidRPr="004826AC">
        <w:rPr>
          <w:rFonts w:asciiTheme="minorHAnsi" w:hAnsiTheme="minorHAnsi" w:cs="Arial"/>
          <w:sz w:val="22"/>
          <w:szCs w:val="22"/>
        </w:rPr>
        <w:t xml:space="preserve"> (the Commissioner) may exercise the discretionary powers contained in penalty provisions to meet current standards of ethical, fair and reasonable tax administration.  Taxpayers will be presumed to have dealt with their tax affairs openly and honestly unless evidence suggests otherwise.  </w:t>
      </w:r>
    </w:p>
    <w:p w:rsidR="00F44A8D" w:rsidRDefault="00F44A8D" w:rsidP="00AD4741">
      <w:pPr>
        <w:pStyle w:val="Heading2"/>
        <w:ind w:left="1701"/>
        <w:jc w:val="both"/>
      </w:pPr>
    </w:p>
    <w:p w:rsidR="00F44A8D" w:rsidRDefault="00F44A8D" w:rsidP="00AD4741">
      <w:pPr>
        <w:pStyle w:val="Heading2"/>
        <w:ind w:left="1701"/>
        <w:jc w:val="both"/>
        <w:sectPr w:rsidR="00F44A8D" w:rsidSect="00702365">
          <w:headerReference w:type="default" r:id="rId9"/>
          <w:footerReference w:type="default" r:id="rId10"/>
          <w:footerReference w:type="first" r:id="rId11"/>
          <w:pgSz w:w="11910" w:h="16840" w:code="9"/>
          <w:pgMar w:top="-9" w:right="1137" w:bottom="851" w:left="0" w:header="0" w:footer="318" w:gutter="0"/>
          <w:cols w:space="720"/>
          <w:titlePg/>
          <w:docGrid w:linePitch="326"/>
        </w:sectPr>
      </w:pPr>
    </w:p>
    <w:p w:rsidR="00B007AD" w:rsidRPr="004826AC" w:rsidRDefault="00B007AD" w:rsidP="00B007AD">
      <w:pPr>
        <w:widowControl/>
        <w:numPr>
          <w:ilvl w:val="0"/>
          <w:numId w:val="5"/>
        </w:numPr>
        <w:tabs>
          <w:tab w:val="clear" w:pos="720"/>
        </w:tabs>
        <w:suppressAutoHyphens w:val="0"/>
        <w:autoSpaceDE/>
        <w:autoSpaceDN/>
        <w:spacing w:before="60" w:after="60"/>
        <w:ind w:left="1276" w:hanging="425"/>
        <w:jc w:val="both"/>
        <w:textAlignment w:val="auto"/>
        <w:rPr>
          <w:rFonts w:asciiTheme="minorHAnsi" w:hAnsiTheme="minorHAnsi" w:cs="Arial"/>
          <w:sz w:val="22"/>
          <w:szCs w:val="22"/>
        </w:rPr>
      </w:pPr>
      <w:r w:rsidRPr="004826AC">
        <w:rPr>
          <w:rFonts w:asciiTheme="minorHAnsi" w:hAnsiTheme="minorHAnsi" w:cs="Arial"/>
          <w:sz w:val="22"/>
          <w:szCs w:val="22"/>
        </w:rPr>
        <w:lastRenderedPageBreak/>
        <w:t>On this basis, the Commissioner will assess penalty tax in accordance with this circular except where strict application of the circular would produce an unreasonable or inconsistent outcome.  In this case, a practice stated in this circular may be varied in the light of all the circumstances of the particular case.</w:t>
      </w:r>
    </w:p>
    <w:p w:rsidR="00B007AD" w:rsidRPr="00B007AD" w:rsidRDefault="00B007AD" w:rsidP="00B007AD">
      <w:pPr>
        <w:widowControl/>
        <w:numPr>
          <w:ilvl w:val="0"/>
          <w:numId w:val="5"/>
        </w:numPr>
        <w:tabs>
          <w:tab w:val="clear" w:pos="720"/>
        </w:tabs>
        <w:suppressAutoHyphens w:val="0"/>
        <w:autoSpaceDE/>
        <w:autoSpaceDN/>
        <w:spacing w:before="60" w:after="60"/>
        <w:ind w:left="1276" w:hanging="425"/>
        <w:jc w:val="both"/>
        <w:textAlignment w:val="auto"/>
        <w:rPr>
          <w:rFonts w:asciiTheme="minorHAnsi" w:hAnsiTheme="minorHAnsi" w:cs="Arial"/>
          <w:sz w:val="22"/>
          <w:szCs w:val="22"/>
        </w:rPr>
      </w:pPr>
      <w:r w:rsidRPr="00B007AD">
        <w:rPr>
          <w:rFonts w:asciiTheme="minorHAnsi" w:hAnsiTheme="minorHAnsi" w:cs="Arial"/>
          <w:sz w:val="22"/>
          <w:szCs w:val="22"/>
        </w:rPr>
        <w:t xml:space="preserve">As noted, an offence against a tax law is an offence under the </w:t>
      </w:r>
      <w:r w:rsidRPr="00B007AD">
        <w:rPr>
          <w:rFonts w:asciiTheme="minorHAnsi" w:hAnsiTheme="minorHAnsi" w:cs="Arial"/>
          <w:i/>
          <w:sz w:val="22"/>
          <w:szCs w:val="22"/>
        </w:rPr>
        <w:t>Criminal Code 2002</w:t>
      </w:r>
      <w:r w:rsidRPr="00B007AD">
        <w:rPr>
          <w:rFonts w:asciiTheme="minorHAnsi" w:hAnsiTheme="minorHAnsi" w:cs="Arial"/>
          <w:sz w:val="22"/>
          <w:szCs w:val="22"/>
        </w:rPr>
        <w:t>.  Taxpayers should note that pecuniary penalties imposed by the court on conviction for an offence against a tax law are in</w:t>
      </w:r>
      <w:r>
        <w:rPr>
          <w:rFonts w:asciiTheme="minorHAnsi" w:hAnsiTheme="minorHAnsi" w:cs="Arial"/>
          <w:sz w:val="22"/>
          <w:szCs w:val="22"/>
        </w:rPr>
        <w:t xml:space="preserve"> </w:t>
      </w:r>
      <w:r w:rsidRPr="004826AC">
        <w:rPr>
          <w:rFonts w:asciiTheme="minorHAnsi" w:hAnsiTheme="minorHAnsi" w:cs="Arial"/>
          <w:sz w:val="22"/>
          <w:szCs w:val="22"/>
        </w:rPr>
        <w:t>addition to penalty tax imposed by the Commissioner under the TAA.  Further, a conviction under section 65 of the TAA may result in the court ordering the taxpayer to pay the Commissioner up to double the amount of tax avoided.</w:t>
      </w:r>
    </w:p>
    <w:p w:rsidR="00B007AD" w:rsidRPr="00B007AD" w:rsidRDefault="00B007AD" w:rsidP="004915C3">
      <w:pPr>
        <w:pStyle w:val="Heading1"/>
        <w:spacing w:before="60" w:after="60" w:line="240" w:lineRule="auto"/>
        <w:ind w:left="851" w:firstLine="0"/>
        <w:jc w:val="both"/>
      </w:pPr>
      <w:bookmarkStart w:id="0" w:name="_Toc412624789"/>
      <w:r w:rsidRPr="00B007AD">
        <w:t>Circular</w:t>
      </w:r>
      <w:bookmarkEnd w:id="0"/>
    </w:p>
    <w:p w:rsidR="00B007AD" w:rsidRPr="004826AC" w:rsidRDefault="00B007AD" w:rsidP="00B007AD">
      <w:pPr>
        <w:widowControl/>
        <w:numPr>
          <w:ilvl w:val="0"/>
          <w:numId w:val="5"/>
        </w:numPr>
        <w:tabs>
          <w:tab w:val="clear" w:pos="720"/>
        </w:tabs>
        <w:suppressAutoHyphens w:val="0"/>
        <w:autoSpaceDE/>
        <w:autoSpaceDN/>
        <w:spacing w:before="60" w:after="60"/>
        <w:ind w:left="1276" w:hanging="425"/>
        <w:jc w:val="both"/>
        <w:textAlignment w:val="auto"/>
        <w:rPr>
          <w:rFonts w:asciiTheme="minorHAnsi" w:hAnsiTheme="minorHAnsi" w:cs="Arial"/>
          <w:sz w:val="22"/>
          <w:szCs w:val="22"/>
        </w:rPr>
      </w:pPr>
      <w:r w:rsidRPr="004826AC">
        <w:rPr>
          <w:rFonts w:asciiTheme="minorHAnsi" w:hAnsiTheme="minorHAnsi" w:cs="Arial"/>
          <w:b/>
          <w:sz w:val="22"/>
          <w:szCs w:val="22"/>
        </w:rPr>
        <w:t>Part I</w:t>
      </w:r>
      <w:r w:rsidRPr="004826AC">
        <w:rPr>
          <w:rFonts w:asciiTheme="minorHAnsi" w:hAnsiTheme="minorHAnsi" w:cs="Arial"/>
          <w:sz w:val="22"/>
          <w:szCs w:val="22"/>
        </w:rPr>
        <w:t xml:space="preserve"> of this circular provides details of the penalty tax provisions under the TAA as applicable to tax laws (excluding the Land Rent Act and the Rates Act) and also sets out the general manner in which the Commissioner will administer penalty tax provisions.</w:t>
      </w:r>
    </w:p>
    <w:p w:rsidR="00B007AD" w:rsidRPr="004826AC" w:rsidRDefault="00B007AD" w:rsidP="00B007AD">
      <w:pPr>
        <w:widowControl/>
        <w:numPr>
          <w:ilvl w:val="0"/>
          <w:numId w:val="5"/>
        </w:numPr>
        <w:tabs>
          <w:tab w:val="clear" w:pos="720"/>
        </w:tabs>
        <w:suppressAutoHyphens w:val="0"/>
        <w:autoSpaceDE/>
        <w:autoSpaceDN/>
        <w:spacing w:before="60" w:after="60"/>
        <w:ind w:left="1276" w:hanging="425"/>
        <w:jc w:val="both"/>
        <w:textAlignment w:val="auto"/>
        <w:rPr>
          <w:rFonts w:asciiTheme="minorHAnsi" w:hAnsiTheme="minorHAnsi" w:cs="Arial"/>
          <w:sz w:val="22"/>
          <w:szCs w:val="22"/>
        </w:rPr>
      </w:pPr>
      <w:r w:rsidRPr="004826AC">
        <w:rPr>
          <w:rFonts w:asciiTheme="minorHAnsi" w:hAnsiTheme="minorHAnsi" w:cs="Arial"/>
          <w:b/>
          <w:sz w:val="22"/>
          <w:szCs w:val="22"/>
        </w:rPr>
        <w:t>Part II</w:t>
      </w:r>
      <w:r w:rsidRPr="004826AC">
        <w:rPr>
          <w:rFonts w:asciiTheme="minorHAnsi" w:hAnsiTheme="minorHAnsi" w:cs="Arial"/>
          <w:sz w:val="22"/>
          <w:szCs w:val="22"/>
        </w:rPr>
        <w:t xml:space="preserve"> of this circular provides details of the penalty tax provisions under the Land Tax Act.    </w:t>
      </w:r>
    </w:p>
    <w:p w:rsidR="00B007AD" w:rsidRPr="004826AC" w:rsidRDefault="00B007AD" w:rsidP="00B007AD">
      <w:pPr>
        <w:widowControl/>
        <w:numPr>
          <w:ilvl w:val="0"/>
          <w:numId w:val="5"/>
        </w:numPr>
        <w:tabs>
          <w:tab w:val="clear" w:pos="720"/>
        </w:tabs>
        <w:suppressAutoHyphens w:val="0"/>
        <w:autoSpaceDE/>
        <w:autoSpaceDN/>
        <w:spacing w:before="60" w:after="60"/>
        <w:ind w:left="1276" w:hanging="425"/>
        <w:jc w:val="both"/>
        <w:textAlignment w:val="auto"/>
        <w:rPr>
          <w:rFonts w:asciiTheme="minorHAnsi" w:hAnsiTheme="minorHAnsi" w:cs="Arial"/>
          <w:sz w:val="22"/>
          <w:szCs w:val="22"/>
        </w:rPr>
      </w:pPr>
      <w:r w:rsidRPr="004826AC">
        <w:rPr>
          <w:rFonts w:asciiTheme="minorHAnsi" w:hAnsiTheme="minorHAnsi" w:cs="Arial"/>
          <w:sz w:val="22"/>
          <w:szCs w:val="22"/>
        </w:rPr>
        <w:t xml:space="preserve">Interest is dealt with separately from penalty tax:  see Revenue Circular </w:t>
      </w:r>
      <w:r w:rsidRPr="004826AC">
        <w:rPr>
          <w:rFonts w:asciiTheme="minorHAnsi" w:hAnsiTheme="minorHAnsi" w:cs="Arial"/>
          <w:b/>
          <w:sz w:val="22"/>
          <w:szCs w:val="22"/>
        </w:rPr>
        <w:t>GEN009</w:t>
      </w:r>
      <w:r w:rsidRPr="004826AC">
        <w:rPr>
          <w:rFonts w:asciiTheme="minorHAnsi" w:hAnsiTheme="minorHAnsi" w:cs="Arial"/>
          <w:sz w:val="22"/>
          <w:szCs w:val="22"/>
        </w:rPr>
        <w:t xml:space="preserve">.  </w:t>
      </w:r>
    </w:p>
    <w:p w:rsidR="00B007AD" w:rsidRPr="004826AC" w:rsidRDefault="00B007AD" w:rsidP="00B007AD">
      <w:pPr>
        <w:widowControl/>
        <w:numPr>
          <w:ilvl w:val="0"/>
          <w:numId w:val="5"/>
        </w:numPr>
        <w:tabs>
          <w:tab w:val="clear" w:pos="720"/>
        </w:tabs>
        <w:suppressAutoHyphens w:val="0"/>
        <w:autoSpaceDE/>
        <w:autoSpaceDN/>
        <w:spacing w:before="60" w:after="60"/>
        <w:ind w:left="1276" w:hanging="425"/>
        <w:jc w:val="both"/>
        <w:textAlignment w:val="auto"/>
        <w:rPr>
          <w:rFonts w:asciiTheme="minorHAnsi" w:hAnsiTheme="minorHAnsi" w:cs="Arial"/>
          <w:sz w:val="22"/>
          <w:szCs w:val="22"/>
        </w:rPr>
      </w:pPr>
      <w:r w:rsidRPr="004826AC">
        <w:rPr>
          <w:rFonts w:asciiTheme="minorHAnsi" w:hAnsiTheme="minorHAnsi" w:cs="Arial"/>
          <w:sz w:val="22"/>
          <w:szCs w:val="22"/>
        </w:rPr>
        <w:t xml:space="preserve">Interest and penalties in relation to the </w:t>
      </w:r>
      <w:r w:rsidRPr="004826AC">
        <w:rPr>
          <w:rFonts w:asciiTheme="minorHAnsi" w:hAnsiTheme="minorHAnsi" w:cs="Arial"/>
          <w:i/>
          <w:sz w:val="22"/>
          <w:szCs w:val="22"/>
        </w:rPr>
        <w:t>First Home Owner Grant Act 2000</w:t>
      </w:r>
      <w:r w:rsidRPr="004826AC">
        <w:rPr>
          <w:rFonts w:asciiTheme="minorHAnsi" w:hAnsiTheme="minorHAnsi" w:cs="Arial"/>
          <w:sz w:val="22"/>
          <w:szCs w:val="22"/>
        </w:rPr>
        <w:t xml:space="preserve"> are also dealt with separately:  see Revenue Circular </w:t>
      </w:r>
      <w:r w:rsidRPr="004826AC">
        <w:rPr>
          <w:rFonts w:asciiTheme="minorHAnsi" w:hAnsiTheme="minorHAnsi" w:cs="Arial"/>
          <w:b/>
          <w:sz w:val="22"/>
          <w:szCs w:val="22"/>
        </w:rPr>
        <w:t>FHOG001.1</w:t>
      </w:r>
      <w:r w:rsidRPr="004826AC">
        <w:rPr>
          <w:rFonts w:asciiTheme="minorHAnsi" w:hAnsiTheme="minorHAnsi" w:cs="Arial"/>
          <w:sz w:val="22"/>
          <w:szCs w:val="22"/>
        </w:rPr>
        <w:t xml:space="preserve">.    </w:t>
      </w:r>
    </w:p>
    <w:p w:rsidR="00B007AD" w:rsidRPr="004826AC" w:rsidRDefault="00B007AD" w:rsidP="00B007AD">
      <w:pPr>
        <w:tabs>
          <w:tab w:val="left" w:pos="851"/>
        </w:tabs>
        <w:spacing w:before="120" w:after="120"/>
        <w:ind w:left="851"/>
        <w:outlineLvl w:val="2"/>
        <w:rPr>
          <w:rFonts w:asciiTheme="minorHAnsi" w:hAnsiTheme="minorHAnsi" w:cs="Arial"/>
          <w:b/>
          <w:sz w:val="22"/>
          <w:szCs w:val="22"/>
        </w:rPr>
      </w:pPr>
      <w:bookmarkStart w:id="1" w:name="_Toc412624790"/>
      <w:r w:rsidRPr="004826AC">
        <w:rPr>
          <w:rFonts w:asciiTheme="minorHAnsi" w:hAnsiTheme="minorHAnsi" w:cs="Arial"/>
          <w:b/>
          <w:sz w:val="22"/>
          <w:szCs w:val="22"/>
        </w:rPr>
        <w:t>PART I—Penalty tax under the TAA</w:t>
      </w:r>
      <w:bookmarkEnd w:id="1"/>
    </w:p>
    <w:p w:rsidR="00B007AD" w:rsidRPr="004826AC" w:rsidRDefault="00B007AD" w:rsidP="00B007AD">
      <w:pPr>
        <w:widowControl/>
        <w:numPr>
          <w:ilvl w:val="0"/>
          <w:numId w:val="5"/>
        </w:numPr>
        <w:tabs>
          <w:tab w:val="clear" w:pos="720"/>
        </w:tabs>
        <w:suppressAutoHyphens w:val="0"/>
        <w:autoSpaceDE/>
        <w:autoSpaceDN/>
        <w:spacing w:before="120" w:after="120"/>
        <w:ind w:left="1276" w:hanging="426"/>
        <w:jc w:val="both"/>
        <w:textAlignment w:val="auto"/>
        <w:rPr>
          <w:rFonts w:asciiTheme="minorHAnsi" w:hAnsiTheme="minorHAnsi" w:cs="Arial"/>
          <w:sz w:val="22"/>
          <w:szCs w:val="22"/>
        </w:rPr>
      </w:pPr>
      <w:r w:rsidRPr="004826AC">
        <w:rPr>
          <w:rFonts w:asciiTheme="minorHAnsi" w:hAnsiTheme="minorHAnsi" w:cs="Arial"/>
          <w:sz w:val="22"/>
          <w:szCs w:val="22"/>
        </w:rPr>
        <w:t xml:space="preserve">Division 5.2 of </w:t>
      </w:r>
      <w:r w:rsidRPr="004826AC">
        <w:rPr>
          <w:rFonts w:asciiTheme="minorHAnsi" w:hAnsiTheme="minorHAnsi" w:cs="Arial"/>
          <w:color w:val="000000"/>
          <w:sz w:val="22"/>
          <w:szCs w:val="22"/>
        </w:rPr>
        <w:t xml:space="preserve">the TAA provides for the imposition of </w:t>
      </w:r>
      <w:r w:rsidRPr="004826AC">
        <w:rPr>
          <w:rFonts w:asciiTheme="minorHAnsi" w:hAnsiTheme="minorHAnsi" w:cs="Arial"/>
          <w:sz w:val="22"/>
          <w:szCs w:val="22"/>
        </w:rPr>
        <w:t xml:space="preserve">penalty tax in relation to a tax law.  </w:t>
      </w:r>
      <w:r w:rsidRPr="004826AC">
        <w:rPr>
          <w:rFonts w:asciiTheme="minorHAnsi" w:hAnsiTheme="minorHAnsi" w:cs="Arial"/>
          <w:color w:val="000000"/>
          <w:sz w:val="22"/>
          <w:szCs w:val="22"/>
        </w:rPr>
        <w:t>P</w:t>
      </w:r>
      <w:r w:rsidRPr="004826AC">
        <w:rPr>
          <w:rFonts w:asciiTheme="minorHAnsi" w:hAnsiTheme="minorHAnsi" w:cs="Arial"/>
          <w:sz w:val="22"/>
          <w:szCs w:val="22"/>
        </w:rPr>
        <w:t xml:space="preserve">enalty tax applies when a tax default occurs, being when a taxpayer fails to pay, in accordance with a tax law, the whole or part of any tax that the taxpayer is liable to pay.  This includes when there has been a late payment of tax by a taxpayer or a tax shortfall where the taxpayer has paid less than the correct amount of tax.  </w:t>
      </w:r>
    </w:p>
    <w:p w:rsidR="00B007AD" w:rsidRPr="004826AC" w:rsidRDefault="00B007AD" w:rsidP="00B007AD">
      <w:pPr>
        <w:widowControl/>
        <w:numPr>
          <w:ilvl w:val="0"/>
          <w:numId w:val="5"/>
        </w:numPr>
        <w:tabs>
          <w:tab w:val="clear" w:pos="720"/>
        </w:tabs>
        <w:suppressAutoHyphens w:val="0"/>
        <w:autoSpaceDE/>
        <w:autoSpaceDN/>
        <w:spacing w:before="120" w:after="120"/>
        <w:ind w:left="1276" w:hanging="426"/>
        <w:jc w:val="both"/>
        <w:textAlignment w:val="auto"/>
        <w:rPr>
          <w:rFonts w:asciiTheme="minorHAnsi" w:hAnsiTheme="minorHAnsi" w:cs="Arial"/>
          <w:sz w:val="22"/>
          <w:szCs w:val="22"/>
        </w:rPr>
      </w:pPr>
      <w:r w:rsidRPr="004826AC">
        <w:rPr>
          <w:rFonts w:asciiTheme="minorHAnsi" w:hAnsiTheme="minorHAnsi" w:cs="Arial"/>
          <w:sz w:val="22"/>
          <w:szCs w:val="22"/>
        </w:rPr>
        <w:t>Penalty tax is payable in addition to the tax and any interest payable.</w:t>
      </w:r>
    </w:p>
    <w:p w:rsidR="00B007AD" w:rsidRPr="004826AC" w:rsidRDefault="00B007AD" w:rsidP="00B007AD">
      <w:pPr>
        <w:widowControl/>
        <w:numPr>
          <w:ilvl w:val="0"/>
          <w:numId w:val="5"/>
        </w:numPr>
        <w:tabs>
          <w:tab w:val="clear" w:pos="720"/>
        </w:tabs>
        <w:suppressAutoHyphens w:val="0"/>
        <w:autoSpaceDE/>
        <w:autoSpaceDN/>
        <w:spacing w:before="120" w:after="120"/>
        <w:ind w:left="1276" w:hanging="426"/>
        <w:jc w:val="both"/>
        <w:textAlignment w:val="auto"/>
        <w:rPr>
          <w:rFonts w:asciiTheme="minorHAnsi" w:hAnsiTheme="minorHAnsi" w:cs="Arial"/>
          <w:sz w:val="22"/>
          <w:szCs w:val="22"/>
        </w:rPr>
      </w:pPr>
      <w:r w:rsidRPr="004826AC">
        <w:rPr>
          <w:rFonts w:asciiTheme="minorHAnsi" w:hAnsiTheme="minorHAnsi" w:cs="Arial"/>
          <w:sz w:val="22"/>
          <w:szCs w:val="22"/>
        </w:rPr>
        <w:t>Penalty tax is not payable in relation to a tax default that consists of a failure to pay interest under Division 5.1, or penalty tax previously imposed under Division 5.2.</w:t>
      </w:r>
    </w:p>
    <w:p w:rsidR="00B007AD" w:rsidRPr="004826AC" w:rsidRDefault="00B007AD" w:rsidP="00B007AD">
      <w:pPr>
        <w:widowControl/>
        <w:numPr>
          <w:ilvl w:val="0"/>
          <w:numId w:val="5"/>
        </w:numPr>
        <w:tabs>
          <w:tab w:val="clear" w:pos="720"/>
        </w:tabs>
        <w:suppressAutoHyphens w:val="0"/>
        <w:autoSpaceDE/>
        <w:autoSpaceDN/>
        <w:spacing w:before="120" w:after="120"/>
        <w:ind w:left="1276" w:hanging="426"/>
        <w:jc w:val="both"/>
        <w:textAlignment w:val="auto"/>
        <w:rPr>
          <w:rFonts w:asciiTheme="minorHAnsi" w:hAnsiTheme="minorHAnsi" w:cs="Arial"/>
          <w:sz w:val="22"/>
          <w:szCs w:val="22"/>
        </w:rPr>
      </w:pPr>
      <w:r w:rsidRPr="004826AC">
        <w:rPr>
          <w:rFonts w:asciiTheme="minorHAnsi" w:hAnsiTheme="minorHAnsi" w:cs="Arial"/>
          <w:sz w:val="22"/>
          <w:szCs w:val="22"/>
        </w:rPr>
        <w:t>However, there may be circumstances in which no penalty tax will be imposed notwithstanding that a tax default exists.  This circular addresses those circumstances, being where the Commissioner is satisfied that:</w:t>
      </w:r>
    </w:p>
    <w:p w:rsidR="00B007AD" w:rsidRPr="004826AC" w:rsidRDefault="00B007AD" w:rsidP="00B007AD">
      <w:pPr>
        <w:pStyle w:val="Apara"/>
        <w:tabs>
          <w:tab w:val="clear" w:pos="1400"/>
          <w:tab w:val="clear" w:pos="1600"/>
          <w:tab w:val="left" w:pos="0"/>
        </w:tabs>
        <w:spacing w:before="120" w:after="120"/>
        <w:ind w:left="1843" w:hanging="556"/>
        <w:rPr>
          <w:rFonts w:asciiTheme="minorHAnsi" w:hAnsiTheme="minorHAnsi" w:cs="Arial"/>
          <w:sz w:val="22"/>
          <w:szCs w:val="22"/>
        </w:rPr>
      </w:pPr>
      <w:r w:rsidRPr="004826AC">
        <w:rPr>
          <w:rFonts w:asciiTheme="minorHAnsi" w:hAnsiTheme="minorHAnsi" w:cs="Arial"/>
          <w:sz w:val="22"/>
          <w:szCs w:val="22"/>
        </w:rPr>
        <w:t>(a)</w:t>
      </w:r>
      <w:r w:rsidRPr="004826AC">
        <w:rPr>
          <w:rFonts w:asciiTheme="minorHAnsi" w:hAnsiTheme="minorHAnsi" w:cs="Arial"/>
          <w:sz w:val="22"/>
          <w:szCs w:val="22"/>
        </w:rPr>
        <w:tab/>
        <w:t>the taxpayer (or a person acting on behalf of the taxpayer) took reasonable care to comply with the tax law (section 31 (6) (a), TAA);  or</w:t>
      </w:r>
    </w:p>
    <w:p w:rsidR="00B007AD" w:rsidRPr="004826AC" w:rsidRDefault="00B007AD" w:rsidP="00B007AD">
      <w:pPr>
        <w:adjustRightInd w:val="0"/>
        <w:spacing w:before="120" w:after="120"/>
        <w:ind w:left="1843" w:hanging="556"/>
        <w:jc w:val="both"/>
        <w:rPr>
          <w:rFonts w:asciiTheme="minorHAnsi" w:hAnsiTheme="minorHAnsi" w:cs="Arial"/>
          <w:sz w:val="22"/>
          <w:szCs w:val="22"/>
        </w:rPr>
      </w:pPr>
      <w:r w:rsidRPr="004826AC">
        <w:rPr>
          <w:rFonts w:asciiTheme="minorHAnsi" w:hAnsiTheme="minorHAnsi" w:cs="Arial"/>
          <w:sz w:val="22"/>
          <w:szCs w:val="22"/>
        </w:rPr>
        <w:t>(b)</w:t>
      </w:r>
      <w:r w:rsidRPr="004826AC">
        <w:rPr>
          <w:rFonts w:asciiTheme="minorHAnsi" w:hAnsiTheme="minorHAnsi" w:cs="Arial"/>
          <w:sz w:val="22"/>
          <w:szCs w:val="22"/>
        </w:rPr>
        <w:tab/>
        <w:t>the tax default happened solely because of circumstances beyond the taxpayer’s control (or if a person acted on behalf of the taxpayer, because of circumstances beyond either the person’s or the taxpayer’s control) but not amounting to financial incapacity (section 31 (6) (b), TAA).</w:t>
      </w:r>
    </w:p>
    <w:p w:rsidR="00B007AD" w:rsidRPr="004826AC" w:rsidRDefault="00B007AD" w:rsidP="00B007AD">
      <w:pPr>
        <w:widowControl/>
        <w:numPr>
          <w:ilvl w:val="0"/>
          <w:numId w:val="5"/>
        </w:numPr>
        <w:tabs>
          <w:tab w:val="clear" w:pos="720"/>
          <w:tab w:val="left" w:pos="1276"/>
        </w:tabs>
        <w:suppressAutoHyphens w:val="0"/>
        <w:autoSpaceDE/>
        <w:autoSpaceDN/>
        <w:spacing w:before="120" w:after="120"/>
        <w:ind w:left="1276" w:hanging="426"/>
        <w:textAlignment w:val="auto"/>
        <w:rPr>
          <w:rFonts w:asciiTheme="minorHAnsi" w:hAnsiTheme="minorHAnsi" w:cs="Arial"/>
          <w:sz w:val="22"/>
          <w:szCs w:val="22"/>
        </w:rPr>
      </w:pPr>
      <w:r w:rsidRPr="004826AC">
        <w:rPr>
          <w:rFonts w:asciiTheme="minorHAnsi" w:hAnsiTheme="minorHAnsi" w:cs="Arial"/>
          <w:sz w:val="22"/>
          <w:szCs w:val="22"/>
        </w:rPr>
        <w:t xml:space="preserve">While certain provisions of the TAA are of general application, the provisions of the TAA providing for penalty tax (Division 5.2) do not apply: </w:t>
      </w:r>
    </w:p>
    <w:p w:rsidR="00B007AD" w:rsidRPr="004826AC" w:rsidRDefault="00B007AD" w:rsidP="00B007AD">
      <w:pPr>
        <w:widowControl/>
        <w:numPr>
          <w:ilvl w:val="0"/>
          <w:numId w:val="7"/>
        </w:numPr>
        <w:tabs>
          <w:tab w:val="clear" w:pos="1080"/>
        </w:tabs>
        <w:suppressAutoHyphens w:val="0"/>
        <w:autoSpaceDE/>
        <w:autoSpaceDN/>
        <w:spacing w:before="120" w:after="120"/>
        <w:ind w:left="1843" w:hanging="567"/>
        <w:textAlignment w:val="auto"/>
        <w:rPr>
          <w:rFonts w:asciiTheme="minorHAnsi" w:hAnsiTheme="minorHAnsi" w:cs="Arial"/>
          <w:sz w:val="22"/>
          <w:szCs w:val="22"/>
        </w:rPr>
      </w:pPr>
      <w:r w:rsidRPr="004826AC">
        <w:rPr>
          <w:rFonts w:asciiTheme="minorHAnsi" w:hAnsiTheme="minorHAnsi" w:cs="Arial"/>
          <w:sz w:val="22"/>
          <w:szCs w:val="22"/>
        </w:rPr>
        <w:t xml:space="preserve">under section 6 of the </w:t>
      </w:r>
      <w:smartTag w:uri="urn:schemas-microsoft-com:office:smarttags" w:element="PersonName">
        <w:r w:rsidRPr="004826AC">
          <w:rPr>
            <w:rFonts w:asciiTheme="minorHAnsi" w:hAnsiTheme="minorHAnsi" w:cs="Arial"/>
            <w:sz w:val="22"/>
            <w:szCs w:val="22"/>
          </w:rPr>
          <w:t>Land Rent</w:t>
        </w:r>
      </w:smartTag>
      <w:r w:rsidRPr="004826AC">
        <w:rPr>
          <w:rFonts w:asciiTheme="minorHAnsi" w:hAnsiTheme="minorHAnsi" w:cs="Arial"/>
          <w:sz w:val="22"/>
          <w:szCs w:val="22"/>
        </w:rPr>
        <w:t xml:space="preserve"> Act—to unpaid overdue land rent;  and </w:t>
      </w:r>
    </w:p>
    <w:p w:rsidR="00B007AD" w:rsidRPr="004826AC" w:rsidRDefault="00B007AD" w:rsidP="00B007AD">
      <w:pPr>
        <w:widowControl/>
        <w:numPr>
          <w:ilvl w:val="0"/>
          <w:numId w:val="7"/>
        </w:numPr>
        <w:tabs>
          <w:tab w:val="clear" w:pos="1080"/>
        </w:tabs>
        <w:suppressAutoHyphens w:val="0"/>
        <w:autoSpaceDE/>
        <w:autoSpaceDN/>
        <w:spacing w:before="120" w:after="120"/>
        <w:ind w:left="1843" w:hanging="567"/>
        <w:textAlignment w:val="auto"/>
        <w:rPr>
          <w:rFonts w:asciiTheme="minorHAnsi" w:hAnsiTheme="minorHAnsi" w:cs="Arial"/>
          <w:sz w:val="22"/>
          <w:szCs w:val="22"/>
        </w:rPr>
      </w:pPr>
      <w:r w:rsidRPr="004826AC">
        <w:rPr>
          <w:rFonts w:asciiTheme="minorHAnsi" w:hAnsiTheme="minorHAnsi" w:cs="Arial"/>
          <w:sz w:val="22"/>
          <w:szCs w:val="22"/>
        </w:rPr>
        <w:t>under section 20 of the Rates Act—to unpaid overdue rates.</w:t>
      </w:r>
    </w:p>
    <w:p w:rsidR="00B007AD" w:rsidRPr="004826AC" w:rsidRDefault="00B007AD" w:rsidP="00B007AD">
      <w:pPr>
        <w:widowControl/>
        <w:numPr>
          <w:ilvl w:val="0"/>
          <w:numId w:val="5"/>
        </w:numPr>
        <w:tabs>
          <w:tab w:val="clear" w:pos="720"/>
          <w:tab w:val="left" w:pos="1276"/>
        </w:tabs>
        <w:suppressAutoHyphens w:val="0"/>
        <w:autoSpaceDE/>
        <w:autoSpaceDN/>
        <w:spacing w:before="120" w:after="120"/>
        <w:ind w:left="1276" w:hanging="426"/>
        <w:jc w:val="both"/>
        <w:textAlignment w:val="auto"/>
        <w:rPr>
          <w:rFonts w:asciiTheme="minorHAnsi" w:hAnsiTheme="minorHAnsi" w:cs="Arial"/>
          <w:sz w:val="22"/>
          <w:szCs w:val="22"/>
        </w:rPr>
      </w:pPr>
      <w:r w:rsidRPr="004826AC">
        <w:rPr>
          <w:rFonts w:asciiTheme="minorHAnsi" w:hAnsiTheme="minorHAnsi" w:cs="Arial"/>
          <w:sz w:val="22"/>
          <w:szCs w:val="22"/>
        </w:rPr>
        <w:t xml:space="preserve">Under section 19A (5) of the Land Tax Act, penalty tax under Division 5.2 of the TAA applies to the owner of the parcel of land as if the owner’s failure to comply with section 14 of the Land Tax Act were a tax default, and the reference in Division 5.2 to the amount of tax unpaid were a reference to the amount of land tax payable.  </w:t>
      </w:r>
    </w:p>
    <w:p w:rsidR="00B007AD" w:rsidRPr="004826AC" w:rsidRDefault="00B007AD" w:rsidP="00B007AD">
      <w:pPr>
        <w:widowControl/>
        <w:numPr>
          <w:ilvl w:val="0"/>
          <w:numId w:val="5"/>
        </w:numPr>
        <w:tabs>
          <w:tab w:val="clear" w:pos="720"/>
          <w:tab w:val="left" w:pos="1276"/>
        </w:tabs>
        <w:suppressAutoHyphens w:val="0"/>
        <w:autoSpaceDE/>
        <w:autoSpaceDN/>
        <w:spacing w:before="120" w:after="120"/>
        <w:ind w:left="1276" w:hanging="426"/>
        <w:jc w:val="both"/>
        <w:textAlignment w:val="auto"/>
        <w:rPr>
          <w:rFonts w:asciiTheme="minorHAnsi" w:hAnsiTheme="minorHAnsi" w:cs="Arial"/>
          <w:sz w:val="22"/>
          <w:szCs w:val="22"/>
        </w:rPr>
      </w:pPr>
      <w:r w:rsidRPr="004826AC">
        <w:rPr>
          <w:rFonts w:asciiTheme="minorHAnsi" w:hAnsiTheme="minorHAnsi" w:cs="Arial"/>
          <w:sz w:val="22"/>
          <w:szCs w:val="22"/>
        </w:rPr>
        <w:t xml:space="preserve">The imposition of penalty tax does not imply dishonesty on the part of a taxpayer.  However, dishonest conduct by the taxpayer may result in higher levels of penalty tax being imposed.  In these circumstances, the taxpayer may also be prosecuted if, as a result of their conduct, they appear to have committed a criminal offence.  </w:t>
      </w:r>
    </w:p>
    <w:p w:rsidR="00B007AD" w:rsidRPr="004826AC" w:rsidRDefault="00B007AD" w:rsidP="00B007AD">
      <w:pPr>
        <w:widowControl/>
        <w:numPr>
          <w:ilvl w:val="0"/>
          <w:numId w:val="5"/>
        </w:numPr>
        <w:tabs>
          <w:tab w:val="clear" w:pos="720"/>
          <w:tab w:val="left" w:pos="1276"/>
        </w:tabs>
        <w:suppressAutoHyphens w:val="0"/>
        <w:autoSpaceDE/>
        <w:autoSpaceDN/>
        <w:spacing w:before="120" w:after="120"/>
        <w:ind w:left="1276" w:hanging="426"/>
        <w:jc w:val="both"/>
        <w:textAlignment w:val="auto"/>
        <w:rPr>
          <w:rFonts w:asciiTheme="minorHAnsi" w:hAnsiTheme="minorHAnsi" w:cs="Arial"/>
          <w:sz w:val="22"/>
          <w:szCs w:val="22"/>
        </w:rPr>
      </w:pPr>
      <w:r w:rsidRPr="004826AC">
        <w:rPr>
          <w:rFonts w:asciiTheme="minorHAnsi" w:hAnsiTheme="minorHAnsi" w:cs="Arial"/>
          <w:sz w:val="22"/>
          <w:szCs w:val="22"/>
        </w:rPr>
        <w:t xml:space="preserve">While Division 5.2 provides that where a tax default occurs, the taxpayer is liable to pay penalty tax in addition to the amount of tax unpaid, the Commissioner may, in the circumstances listed in the table below, determine the amounts of penalty tax applicable.  </w:t>
      </w:r>
    </w:p>
    <w:p w:rsidR="00B007AD" w:rsidRPr="004826AC" w:rsidRDefault="00B007AD" w:rsidP="00B007AD">
      <w:pPr>
        <w:tabs>
          <w:tab w:val="left" w:pos="851"/>
        </w:tabs>
        <w:spacing w:before="120" w:after="120"/>
        <w:ind w:left="851"/>
        <w:outlineLvl w:val="3"/>
        <w:rPr>
          <w:rFonts w:asciiTheme="minorHAnsi" w:hAnsiTheme="minorHAnsi" w:cs="Arial"/>
          <w:b/>
          <w:sz w:val="22"/>
          <w:szCs w:val="22"/>
        </w:rPr>
      </w:pPr>
      <w:bookmarkStart w:id="2" w:name="_Toc412624791"/>
      <w:r w:rsidRPr="004826AC">
        <w:rPr>
          <w:rFonts w:asciiTheme="minorHAnsi" w:hAnsiTheme="minorHAnsi" w:cs="Arial"/>
          <w:b/>
          <w:sz w:val="22"/>
          <w:szCs w:val="22"/>
        </w:rPr>
        <w:t>Amounts of penalty tax—sections 31 and 34 TAA</w:t>
      </w:r>
      <w:bookmarkEnd w:id="2"/>
    </w:p>
    <w:p w:rsidR="00B007AD" w:rsidRPr="004826AC" w:rsidRDefault="00B007AD" w:rsidP="004915C3">
      <w:pPr>
        <w:widowControl/>
        <w:numPr>
          <w:ilvl w:val="0"/>
          <w:numId w:val="5"/>
        </w:numPr>
        <w:tabs>
          <w:tab w:val="clear" w:pos="720"/>
          <w:tab w:val="left" w:pos="1276"/>
        </w:tabs>
        <w:suppressAutoHyphens w:val="0"/>
        <w:autoSpaceDE/>
        <w:autoSpaceDN/>
        <w:spacing w:after="120"/>
        <w:ind w:left="1276" w:hanging="567"/>
        <w:textAlignment w:val="auto"/>
        <w:rPr>
          <w:rFonts w:asciiTheme="minorHAnsi" w:hAnsiTheme="minorHAnsi" w:cs="Arial"/>
          <w:sz w:val="22"/>
          <w:szCs w:val="22"/>
        </w:rPr>
      </w:pPr>
      <w:r w:rsidRPr="004826AC">
        <w:rPr>
          <w:rFonts w:asciiTheme="minorHAnsi" w:hAnsiTheme="minorHAnsi" w:cs="Arial"/>
          <w:sz w:val="22"/>
          <w:szCs w:val="22"/>
        </w:rPr>
        <w:lastRenderedPageBreak/>
        <w:t xml:space="preserve">Sections 31 and 34 of Division 5.2 </w:t>
      </w:r>
      <w:r w:rsidRPr="004826AC">
        <w:rPr>
          <w:rFonts w:asciiTheme="minorHAnsi" w:hAnsiTheme="minorHAnsi" w:cs="Arial"/>
          <w:color w:val="000000"/>
          <w:sz w:val="22"/>
          <w:szCs w:val="22"/>
        </w:rPr>
        <w:t>provide for penalty tax in the following amounts.</w:t>
      </w:r>
    </w:p>
    <w:tbl>
      <w:tblPr>
        <w:tblStyle w:val="TableGrid"/>
        <w:tblW w:w="10064" w:type="dxa"/>
        <w:tblInd w:w="817" w:type="dxa"/>
        <w:tblLook w:val="00A0" w:firstRow="1" w:lastRow="0" w:firstColumn="1" w:lastColumn="0" w:noHBand="0" w:noVBand="0"/>
      </w:tblPr>
      <w:tblGrid>
        <w:gridCol w:w="2835"/>
        <w:gridCol w:w="7229"/>
      </w:tblGrid>
      <w:tr w:rsidR="00B007AD" w:rsidRPr="004826AC" w:rsidTr="004915C3">
        <w:tc>
          <w:tcPr>
            <w:tcW w:w="2835" w:type="dxa"/>
            <w:vMerge w:val="restart"/>
            <w:shd w:val="clear" w:color="auto" w:fill="C0C0C0"/>
          </w:tcPr>
          <w:p w:rsidR="00B007AD" w:rsidRPr="004826AC" w:rsidRDefault="00B007AD" w:rsidP="00C3292F">
            <w:pPr>
              <w:autoSpaceDN w:val="0"/>
              <w:adjustRightInd w:val="0"/>
              <w:spacing w:before="120" w:after="120"/>
              <w:rPr>
                <w:rFonts w:asciiTheme="minorHAnsi" w:hAnsiTheme="minorHAnsi" w:cs="Arial"/>
                <w:b/>
                <w:color w:val="000000"/>
                <w:sz w:val="20"/>
              </w:rPr>
            </w:pPr>
            <w:r w:rsidRPr="004826AC">
              <w:rPr>
                <w:rFonts w:asciiTheme="minorHAnsi" w:hAnsiTheme="minorHAnsi" w:cs="Arial"/>
                <w:b/>
                <w:sz w:val="20"/>
              </w:rPr>
              <w:t xml:space="preserve">When penalty tax is payable in relation to a tax default </w:t>
            </w:r>
          </w:p>
        </w:tc>
        <w:tc>
          <w:tcPr>
            <w:tcW w:w="7229" w:type="dxa"/>
          </w:tcPr>
          <w:p w:rsidR="00B007AD" w:rsidRPr="004826AC" w:rsidRDefault="00B007AD" w:rsidP="00C3292F">
            <w:pPr>
              <w:autoSpaceDN w:val="0"/>
              <w:adjustRightInd w:val="0"/>
              <w:spacing w:beforeLines="40" w:before="96" w:afterLines="40" w:after="96"/>
              <w:rPr>
                <w:rFonts w:asciiTheme="minorHAnsi" w:hAnsiTheme="minorHAnsi" w:cs="Arial"/>
                <w:color w:val="000000"/>
                <w:sz w:val="20"/>
              </w:rPr>
            </w:pPr>
            <w:r w:rsidRPr="004826AC">
              <w:rPr>
                <w:rFonts w:asciiTheme="minorHAnsi" w:hAnsiTheme="minorHAnsi" w:cs="Arial"/>
                <w:b/>
                <w:color w:val="000000"/>
                <w:sz w:val="20"/>
              </w:rPr>
              <w:t>25 per cent</w:t>
            </w:r>
            <w:r w:rsidRPr="004826AC">
              <w:rPr>
                <w:rFonts w:asciiTheme="minorHAnsi" w:hAnsiTheme="minorHAnsi" w:cs="Arial"/>
                <w:color w:val="000000"/>
                <w:sz w:val="20"/>
              </w:rPr>
              <w:t xml:space="preserve"> </w:t>
            </w:r>
            <w:r w:rsidRPr="004826AC">
              <w:rPr>
                <w:rFonts w:asciiTheme="minorHAnsi" w:hAnsiTheme="minorHAnsi" w:cs="Arial"/>
                <w:sz w:val="20"/>
              </w:rPr>
              <w:t>of the amount of tax unpaid, subject to Division 5.2 (section 31 (1), TAA)</w:t>
            </w:r>
          </w:p>
        </w:tc>
      </w:tr>
      <w:tr w:rsidR="00B007AD" w:rsidRPr="004826AC" w:rsidTr="004915C3">
        <w:tc>
          <w:tcPr>
            <w:tcW w:w="2835" w:type="dxa"/>
            <w:vMerge/>
            <w:shd w:val="clear" w:color="auto" w:fill="C0C0C0"/>
          </w:tcPr>
          <w:p w:rsidR="00B007AD" w:rsidRPr="004826AC" w:rsidRDefault="00B007AD" w:rsidP="00C3292F">
            <w:pPr>
              <w:autoSpaceDN w:val="0"/>
              <w:adjustRightInd w:val="0"/>
              <w:spacing w:before="120" w:after="120"/>
              <w:rPr>
                <w:rFonts w:asciiTheme="minorHAnsi" w:hAnsiTheme="minorHAnsi" w:cs="Arial"/>
                <w:b/>
                <w:color w:val="000000"/>
                <w:sz w:val="20"/>
              </w:rPr>
            </w:pPr>
          </w:p>
        </w:tc>
        <w:tc>
          <w:tcPr>
            <w:tcW w:w="7229" w:type="dxa"/>
          </w:tcPr>
          <w:p w:rsidR="00B007AD" w:rsidRPr="004826AC" w:rsidRDefault="00B007AD" w:rsidP="00C3292F">
            <w:pPr>
              <w:autoSpaceDN w:val="0"/>
              <w:adjustRightInd w:val="0"/>
              <w:spacing w:beforeLines="40" w:before="96" w:afterLines="40" w:after="96"/>
              <w:rPr>
                <w:rFonts w:asciiTheme="minorHAnsi" w:hAnsiTheme="minorHAnsi" w:cs="Arial"/>
                <w:color w:val="000000"/>
                <w:sz w:val="20"/>
              </w:rPr>
            </w:pPr>
            <w:r w:rsidRPr="004826AC">
              <w:rPr>
                <w:rFonts w:asciiTheme="minorHAnsi" w:hAnsiTheme="minorHAnsi" w:cs="Arial"/>
                <w:b/>
                <w:sz w:val="20"/>
              </w:rPr>
              <w:t>50 per cent</w:t>
            </w:r>
            <w:r w:rsidRPr="004826AC">
              <w:rPr>
                <w:rFonts w:asciiTheme="minorHAnsi" w:hAnsiTheme="minorHAnsi" w:cs="Arial"/>
                <w:sz w:val="20"/>
              </w:rPr>
              <w:t xml:space="preserve"> of the amount of tax unpaid if the Commissioner is satisfied that the tax default was caused wholly or partly by a failure by the taxpayer (or a person acting on behalf of the taxpayer) to take reasonable care to fulfil the taxpayer’s obligations under a tax law–unless the taxpayer satisfies the Commissioner that the taxpayer (or a person acting on behalf of the taxpayer) had a reasonable excuse for the failure (sections 31 (2) and (3), TAA)</w:t>
            </w:r>
          </w:p>
        </w:tc>
      </w:tr>
      <w:tr w:rsidR="00B007AD" w:rsidRPr="004826AC" w:rsidTr="004915C3">
        <w:tc>
          <w:tcPr>
            <w:tcW w:w="2835" w:type="dxa"/>
            <w:vMerge/>
            <w:shd w:val="clear" w:color="auto" w:fill="C0C0C0"/>
          </w:tcPr>
          <w:p w:rsidR="00B007AD" w:rsidRPr="004826AC" w:rsidRDefault="00B007AD" w:rsidP="00C3292F">
            <w:pPr>
              <w:autoSpaceDN w:val="0"/>
              <w:adjustRightInd w:val="0"/>
              <w:spacing w:before="120" w:after="120"/>
              <w:rPr>
                <w:rFonts w:asciiTheme="minorHAnsi" w:hAnsiTheme="minorHAnsi" w:cs="Arial"/>
                <w:b/>
                <w:color w:val="000000"/>
                <w:sz w:val="20"/>
              </w:rPr>
            </w:pPr>
          </w:p>
        </w:tc>
        <w:tc>
          <w:tcPr>
            <w:tcW w:w="7229" w:type="dxa"/>
          </w:tcPr>
          <w:p w:rsidR="00B007AD" w:rsidRPr="004826AC" w:rsidRDefault="00B007AD" w:rsidP="00C3292F">
            <w:pPr>
              <w:autoSpaceDN w:val="0"/>
              <w:adjustRightInd w:val="0"/>
              <w:spacing w:beforeLines="40" w:before="96" w:afterLines="40" w:after="96"/>
              <w:rPr>
                <w:rFonts w:asciiTheme="minorHAnsi" w:hAnsiTheme="minorHAnsi" w:cs="Arial"/>
                <w:sz w:val="20"/>
              </w:rPr>
            </w:pPr>
            <w:r w:rsidRPr="004826AC">
              <w:rPr>
                <w:rFonts w:asciiTheme="minorHAnsi" w:hAnsiTheme="minorHAnsi" w:cs="Arial"/>
                <w:b/>
                <w:sz w:val="20"/>
              </w:rPr>
              <w:t>75 per cent</w:t>
            </w:r>
            <w:r w:rsidRPr="004826AC">
              <w:rPr>
                <w:rFonts w:asciiTheme="minorHAnsi" w:hAnsiTheme="minorHAnsi" w:cs="Arial"/>
                <w:sz w:val="20"/>
              </w:rPr>
              <w:t xml:space="preserve"> of the amount of tax unpaid if the Commissioner is satisfied that the tax default was caused wholly or partly by the intentional disregard by the taxpayer (or a person acting on behalf of the taxpayer) of a tax law (section 31 (5), TAA)</w:t>
            </w:r>
          </w:p>
        </w:tc>
      </w:tr>
      <w:tr w:rsidR="00B007AD" w:rsidRPr="004826AC" w:rsidTr="004915C3">
        <w:tc>
          <w:tcPr>
            <w:tcW w:w="2835" w:type="dxa"/>
            <w:vMerge/>
            <w:shd w:val="clear" w:color="auto" w:fill="C0C0C0"/>
          </w:tcPr>
          <w:p w:rsidR="00B007AD" w:rsidRPr="004826AC" w:rsidRDefault="00B007AD" w:rsidP="00C3292F">
            <w:pPr>
              <w:autoSpaceDN w:val="0"/>
              <w:adjustRightInd w:val="0"/>
              <w:spacing w:before="120" w:after="120"/>
              <w:rPr>
                <w:rFonts w:asciiTheme="minorHAnsi" w:hAnsiTheme="minorHAnsi" w:cs="Arial"/>
                <w:b/>
                <w:sz w:val="20"/>
              </w:rPr>
            </w:pPr>
          </w:p>
        </w:tc>
        <w:tc>
          <w:tcPr>
            <w:tcW w:w="7229" w:type="dxa"/>
          </w:tcPr>
          <w:p w:rsidR="00B007AD" w:rsidRPr="004826AC" w:rsidRDefault="00B007AD" w:rsidP="00C3292F">
            <w:pPr>
              <w:spacing w:beforeLines="20" w:before="48" w:afterLines="20" w:after="48"/>
              <w:rPr>
                <w:rFonts w:asciiTheme="minorHAnsi" w:hAnsiTheme="minorHAnsi" w:cs="Arial"/>
                <w:sz w:val="20"/>
              </w:rPr>
            </w:pPr>
            <w:r w:rsidRPr="004826AC">
              <w:rPr>
                <w:rFonts w:asciiTheme="minorHAnsi" w:hAnsiTheme="minorHAnsi" w:cs="Arial"/>
                <w:b/>
                <w:sz w:val="20"/>
              </w:rPr>
              <w:t>90 per cent</w:t>
            </w:r>
            <w:r w:rsidRPr="004826AC">
              <w:rPr>
                <w:rFonts w:asciiTheme="minorHAnsi" w:hAnsiTheme="minorHAnsi" w:cs="Arial"/>
                <w:sz w:val="20"/>
              </w:rPr>
              <w:t xml:space="preserve"> of the amount of tax unpaid if the Commissioner is satisfied that, after the taxpayer was informed that an investigation is to be carried out and before it is completed, the taxpayer (or a person acting on behalf of the taxpayer) (section 34, TAA):</w:t>
            </w:r>
          </w:p>
          <w:p w:rsidR="00B007AD" w:rsidRPr="004826AC" w:rsidRDefault="00B007AD" w:rsidP="00B007AD">
            <w:pPr>
              <w:widowControl/>
              <w:numPr>
                <w:ilvl w:val="0"/>
                <w:numId w:val="6"/>
              </w:numPr>
              <w:suppressAutoHyphens w:val="0"/>
              <w:autoSpaceDE/>
              <w:spacing w:beforeLines="20" w:before="48" w:afterLines="20" w:after="48"/>
              <w:rPr>
                <w:rFonts w:asciiTheme="minorHAnsi" w:hAnsiTheme="minorHAnsi" w:cs="Arial"/>
                <w:sz w:val="20"/>
              </w:rPr>
            </w:pPr>
            <w:r w:rsidRPr="004826AC">
              <w:rPr>
                <w:rFonts w:asciiTheme="minorHAnsi" w:hAnsiTheme="minorHAnsi" w:cs="Arial"/>
                <w:sz w:val="20"/>
              </w:rPr>
              <w:t>deliberately damages or destroys records required to be kept under the tax law to which the investigation relates; or</w:t>
            </w:r>
          </w:p>
          <w:p w:rsidR="00B007AD" w:rsidRPr="004826AC" w:rsidRDefault="00B007AD" w:rsidP="00B007AD">
            <w:pPr>
              <w:pStyle w:val="Apara"/>
              <w:numPr>
                <w:ilvl w:val="0"/>
                <w:numId w:val="6"/>
              </w:numPr>
              <w:spacing w:beforeLines="20" w:before="48" w:afterLines="20" w:after="48"/>
              <w:rPr>
                <w:rFonts w:asciiTheme="minorHAnsi" w:hAnsiTheme="minorHAnsi" w:cs="Arial"/>
                <w:sz w:val="20"/>
                <w:szCs w:val="20"/>
              </w:rPr>
            </w:pPr>
            <w:r w:rsidRPr="004826AC">
              <w:rPr>
                <w:rFonts w:asciiTheme="minorHAnsi" w:hAnsiTheme="minorHAnsi" w:cs="Arial"/>
                <w:sz w:val="20"/>
                <w:szCs w:val="20"/>
              </w:rPr>
              <w:t>fails, without reasonable excuse, to comply with a requirement under Division 9.2 for the purposes of determining the taxpayer’s tax liability; or</w:t>
            </w:r>
          </w:p>
          <w:p w:rsidR="00B007AD" w:rsidRPr="004826AC" w:rsidRDefault="00B007AD" w:rsidP="00B007AD">
            <w:pPr>
              <w:pStyle w:val="Apara"/>
              <w:numPr>
                <w:ilvl w:val="0"/>
                <w:numId w:val="6"/>
              </w:numPr>
              <w:spacing w:beforeLines="20" w:before="48" w:afterLines="20" w:after="48"/>
              <w:jc w:val="left"/>
              <w:rPr>
                <w:rFonts w:asciiTheme="minorHAnsi" w:hAnsiTheme="minorHAnsi" w:cs="Arial"/>
                <w:sz w:val="20"/>
                <w:szCs w:val="20"/>
              </w:rPr>
            </w:pPr>
            <w:r w:rsidRPr="004826AC">
              <w:rPr>
                <w:rFonts w:asciiTheme="minorHAnsi" w:hAnsiTheme="minorHAnsi" w:cs="Arial"/>
                <w:sz w:val="20"/>
                <w:szCs w:val="20"/>
              </w:rPr>
              <w:tab/>
              <w:t>hinders or obstructs an authorised officer exercising functions under that Division for that purpose; or</w:t>
            </w:r>
          </w:p>
          <w:p w:rsidR="00B007AD" w:rsidRPr="004826AC" w:rsidRDefault="00B007AD" w:rsidP="00B007AD">
            <w:pPr>
              <w:pStyle w:val="Apara"/>
              <w:numPr>
                <w:ilvl w:val="0"/>
                <w:numId w:val="6"/>
              </w:numPr>
              <w:spacing w:beforeLines="20" w:before="48" w:afterLines="20" w:after="48"/>
              <w:jc w:val="left"/>
              <w:rPr>
                <w:rFonts w:asciiTheme="minorHAnsi" w:hAnsiTheme="minorHAnsi" w:cs="Arial"/>
                <w:sz w:val="20"/>
                <w:szCs w:val="20"/>
              </w:rPr>
            </w:pPr>
            <w:r w:rsidRPr="004826AC">
              <w:rPr>
                <w:rFonts w:asciiTheme="minorHAnsi" w:hAnsiTheme="minorHAnsi" w:cs="Arial"/>
                <w:sz w:val="20"/>
                <w:szCs w:val="20"/>
              </w:rPr>
              <w:t>otherwise shows intentional disregard of a tax law</w:t>
            </w:r>
          </w:p>
        </w:tc>
      </w:tr>
      <w:tr w:rsidR="00B007AD" w:rsidRPr="004826AC" w:rsidTr="004915C3">
        <w:tc>
          <w:tcPr>
            <w:tcW w:w="2835" w:type="dxa"/>
            <w:vMerge w:val="restart"/>
            <w:shd w:val="clear" w:color="auto" w:fill="C0C0C0"/>
          </w:tcPr>
          <w:p w:rsidR="00B007AD" w:rsidRPr="004826AC" w:rsidRDefault="00B007AD" w:rsidP="00C3292F">
            <w:pPr>
              <w:autoSpaceDN w:val="0"/>
              <w:adjustRightInd w:val="0"/>
              <w:spacing w:before="120" w:after="120"/>
              <w:rPr>
                <w:rFonts w:asciiTheme="minorHAnsi" w:hAnsiTheme="minorHAnsi" w:cs="Arial"/>
                <w:b/>
                <w:color w:val="000000"/>
                <w:sz w:val="20"/>
              </w:rPr>
            </w:pPr>
            <w:r w:rsidRPr="004826AC">
              <w:rPr>
                <w:rFonts w:asciiTheme="minorHAnsi" w:hAnsiTheme="minorHAnsi" w:cs="Arial"/>
                <w:b/>
                <w:sz w:val="20"/>
              </w:rPr>
              <w:t>When penalty tax is not payable in relation to a tax default</w:t>
            </w:r>
          </w:p>
        </w:tc>
        <w:tc>
          <w:tcPr>
            <w:tcW w:w="7229" w:type="dxa"/>
          </w:tcPr>
          <w:p w:rsidR="00B007AD" w:rsidRPr="004826AC" w:rsidRDefault="00B007AD" w:rsidP="00C3292F">
            <w:pPr>
              <w:spacing w:beforeLines="40" w:before="96" w:afterLines="40" w:after="96"/>
              <w:rPr>
                <w:rFonts w:asciiTheme="minorHAnsi" w:hAnsiTheme="minorHAnsi" w:cs="Arial"/>
                <w:sz w:val="20"/>
              </w:rPr>
            </w:pPr>
            <w:r w:rsidRPr="004826AC">
              <w:rPr>
                <w:rFonts w:asciiTheme="minorHAnsi" w:hAnsiTheme="minorHAnsi" w:cs="Arial"/>
                <w:sz w:val="20"/>
              </w:rPr>
              <w:t>If the Commissioner is satisfied that the taxpayer (or a person acting on behalf of the taxpayer) took reasonable care to comply with the tax law (section 31 (6) (a), TAA)</w:t>
            </w:r>
          </w:p>
        </w:tc>
      </w:tr>
      <w:tr w:rsidR="00B007AD" w:rsidRPr="004826AC" w:rsidTr="004915C3">
        <w:tc>
          <w:tcPr>
            <w:tcW w:w="2835" w:type="dxa"/>
            <w:vMerge/>
            <w:shd w:val="clear" w:color="auto" w:fill="C0C0C0"/>
          </w:tcPr>
          <w:p w:rsidR="00B007AD" w:rsidRPr="004826AC" w:rsidRDefault="00B007AD" w:rsidP="00C3292F">
            <w:pPr>
              <w:rPr>
                <w:rFonts w:asciiTheme="minorHAnsi" w:hAnsiTheme="minorHAnsi" w:cs="Arial"/>
                <w:b/>
                <w:sz w:val="20"/>
              </w:rPr>
            </w:pPr>
          </w:p>
        </w:tc>
        <w:tc>
          <w:tcPr>
            <w:tcW w:w="7229" w:type="dxa"/>
          </w:tcPr>
          <w:p w:rsidR="00B007AD" w:rsidRPr="004826AC" w:rsidRDefault="00B007AD" w:rsidP="00C3292F">
            <w:pPr>
              <w:autoSpaceDN w:val="0"/>
              <w:adjustRightInd w:val="0"/>
              <w:spacing w:beforeLines="40" w:before="96" w:afterLines="40" w:after="96"/>
              <w:rPr>
                <w:rFonts w:asciiTheme="minorHAnsi" w:hAnsiTheme="minorHAnsi" w:cs="Arial"/>
                <w:sz w:val="20"/>
              </w:rPr>
            </w:pPr>
            <w:r w:rsidRPr="004826AC">
              <w:rPr>
                <w:rFonts w:asciiTheme="minorHAnsi" w:hAnsiTheme="minorHAnsi" w:cs="Arial"/>
                <w:sz w:val="20"/>
              </w:rPr>
              <w:t>If the Commissioner is satisfied that the tax default happened solely because of circumstances beyond the taxpayer’s control (or if a person acted on behalf of the taxpayer, because of circumstances beyond either the person’s or the taxpayer’s control) but not amounting to financial incapacity (section 31 (6) (b), TAA)</w:t>
            </w:r>
          </w:p>
        </w:tc>
      </w:tr>
    </w:tbl>
    <w:p w:rsidR="00B007AD" w:rsidRPr="004826AC" w:rsidRDefault="00B007AD" w:rsidP="004915C3">
      <w:pPr>
        <w:adjustRightInd w:val="0"/>
        <w:spacing w:before="120" w:after="60"/>
        <w:ind w:left="709"/>
        <w:outlineLvl w:val="3"/>
        <w:rPr>
          <w:rFonts w:asciiTheme="minorHAnsi" w:hAnsiTheme="minorHAnsi" w:cs="Arial"/>
          <w:b/>
          <w:sz w:val="22"/>
          <w:szCs w:val="22"/>
        </w:rPr>
      </w:pPr>
      <w:bookmarkStart w:id="3" w:name="_Toc412624792"/>
      <w:r w:rsidRPr="004826AC">
        <w:rPr>
          <w:rFonts w:asciiTheme="minorHAnsi" w:hAnsiTheme="minorHAnsi" w:cs="Arial"/>
          <w:b/>
          <w:sz w:val="22"/>
          <w:szCs w:val="22"/>
        </w:rPr>
        <w:t>Remission of penalty tax</w:t>
      </w:r>
      <w:r w:rsidRPr="004826AC">
        <w:rPr>
          <w:rFonts w:asciiTheme="minorHAnsi" w:hAnsiTheme="minorHAnsi" w:cs="Arial"/>
          <w:b/>
          <w:bCs/>
          <w:color w:val="000000"/>
          <w:sz w:val="22"/>
          <w:szCs w:val="22"/>
        </w:rPr>
        <w:t>—</w:t>
      </w:r>
      <w:r w:rsidRPr="004826AC">
        <w:rPr>
          <w:rFonts w:asciiTheme="minorHAnsi" w:hAnsiTheme="minorHAnsi" w:cs="Arial"/>
          <w:b/>
          <w:sz w:val="22"/>
          <w:szCs w:val="22"/>
        </w:rPr>
        <w:t>section 37 TAA</w:t>
      </w:r>
      <w:bookmarkEnd w:id="3"/>
    </w:p>
    <w:p w:rsidR="00B007AD" w:rsidRPr="004826AC" w:rsidRDefault="00B007AD" w:rsidP="004915C3">
      <w:pPr>
        <w:widowControl/>
        <w:numPr>
          <w:ilvl w:val="0"/>
          <w:numId w:val="5"/>
        </w:numPr>
        <w:tabs>
          <w:tab w:val="clear" w:pos="720"/>
        </w:tabs>
        <w:suppressAutoHyphens w:val="0"/>
        <w:autoSpaceDE/>
        <w:autoSpaceDN/>
        <w:spacing w:before="120" w:after="60"/>
        <w:ind w:left="1276" w:hanging="567"/>
        <w:textAlignment w:val="auto"/>
        <w:rPr>
          <w:rFonts w:asciiTheme="minorHAnsi" w:hAnsiTheme="minorHAnsi" w:cs="Arial"/>
          <w:sz w:val="22"/>
          <w:szCs w:val="22"/>
        </w:rPr>
      </w:pPr>
      <w:r w:rsidRPr="004826AC">
        <w:rPr>
          <w:rFonts w:asciiTheme="minorHAnsi" w:hAnsiTheme="minorHAnsi" w:cs="Arial"/>
          <w:sz w:val="22"/>
          <w:szCs w:val="22"/>
        </w:rPr>
        <w:t>The Commissioner may, under section 37 of Division 5.2, remit an amount of penalty tax in whole or part if satisfied that:</w:t>
      </w:r>
    </w:p>
    <w:p w:rsidR="00B007AD" w:rsidRPr="004826AC" w:rsidRDefault="00B007AD" w:rsidP="004915C3">
      <w:pPr>
        <w:tabs>
          <w:tab w:val="left" w:pos="1440"/>
          <w:tab w:val="left" w:pos="2160"/>
          <w:tab w:val="left" w:pos="2635"/>
        </w:tabs>
        <w:spacing w:before="60" w:after="60"/>
        <w:ind w:left="1276"/>
        <w:rPr>
          <w:rFonts w:asciiTheme="minorHAnsi" w:hAnsiTheme="minorHAnsi" w:cs="Arial"/>
          <w:sz w:val="22"/>
          <w:szCs w:val="22"/>
        </w:rPr>
      </w:pPr>
      <w:r>
        <w:rPr>
          <w:rFonts w:asciiTheme="minorHAnsi" w:hAnsiTheme="minorHAnsi" w:cs="Arial"/>
          <w:sz w:val="22"/>
          <w:szCs w:val="22"/>
        </w:rPr>
        <w:t>(a)</w:t>
      </w:r>
      <w:r>
        <w:rPr>
          <w:rFonts w:asciiTheme="minorHAnsi" w:hAnsiTheme="minorHAnsi" w:cs="Arial"/>
          <w:sz w:val="22"/>
          <w:szCs w:val="22"/>
        </w:rPr>
        <w:tab/>
        <w:t>either—</w:t>
      </w:r>
    </w:p>
    <w:p w:rsidR="00B007AD" w:rsidRPr="004826AC" w:rsidRDefault="00B007AD" w:rsidP="00B007AD">
      <w:pPr>
        <w:spacing w:before="120" w:after="120"/>
        <w:ind w:left="2410" w:hanging="545"/>
        <w:rPr>
          <w:rFonts w:asciiTheme="minorHAnsi" w:hAnsiTheme="minorHAnsi" w:cs="Arial"/>
          <w:sz w:val="22"/>
          <w:szCs w:val="22"/>
        </w:rPr>
      </w:pPr>
      <w:r w:rsidRPr="004826AC">
        <w:rPr>
          <w:rFonts w:asciiTheme="minorHAnsi" w:hAnsiTheme="minorHAnsi" w:cs="Arial"/>
          <w:sz w:val="22"/>
          <w:szCs w:val="22"/>
        </w:rPr>
        <w:t>(</w:t>
      </w:r>
      <w:proofErr w:type="spellStart"/>
      <w:r w:rsidRPr="004826AC">
        <w:rPr>
          <w:rFonts w:asciiTheme="minorHAnsi" w:hAnsiTheme="minorHAnsi" w:cs="Arial"/>
          <w:sz w:val="22"/>
          <w:szCs w:val="22"/>
        </w:rPr>
        <w:t>i</w:t>
      </w:r>
      <w:proofErr w:type="spellEnd"/>
      <w:r w:rsidRPr="004826AC">
        <w:rPr>
          <w:rFonts w:asciiTheme="minorHAnsi" w:hAnsiTheme="minorHAnsi" w:cs="Arial"/>
          <w:sz w:val="22"/>
          <w:szCs w:val="22"/>
        </w:rPr>
        <w:t>)</w:t>
      </w:r>
      <w:r w:rsidRPr="004826AC">
        <w:rPr>
          <w:rFonts w:asciiTheme="minorHAnsi" w:hAnsiTheme="minorHAnsi" w:cs="Arial"/>
          <w:sz w:val="22"/>
          <w:szCs w:val="22"/>
        </w:rPr>
        <w:tab/>
        <w:t>the person has taken reasonable steps to mitigate, or to mitigate the effects of, the circumstances that resulted in the liability for penalty tax; or</w:t>
      </w:r>
    </w:p>
    <w:p w:rsidR="00B007AD" w:rsidRPr="004826AC" w:rsidRDefault="00B007AD" w:rsidP="00B007AD">
      <w:pPr>
        <w:spacing w:before="120" w:after="120"/>
        <w:ind w:left="2410" w:hanging="545"/>
        <w:rPr>
          <w:rFonts w:asciiTheme="minorHAnsi" w:hAnsiTheme="minorHAnsi" w:cs="Arial"/>
          <w:sz w:val="22"/>
          <w:szCs w:val="22"/>
        </w:rPr>
      </w:pPr>
      <w:r w:rsidRPr="004826AC">
        <w:rPr>
          <w:rFonts w:asciiTheme="minorHAnsi" w:hAnsiTheme="minorHAnsi" w:cs="Arial"/>
          <w:sz w:val="22"/>
          <w:szCs w:val="22"/>
        </w:rPr>
        <w:t>(ii)</w:t>
      </w:r>
      <w:r w:rsidRPr="004826AC">
        <w:rPr>
          <w:rFonts w:asciiTheme="minorHAnsi" w:hAnsiTheme="minorHAnsi" w:cs="Arial"/>
          <w:sz w:val="22"/>
          <w:szCs w:val="22"/>
        </w:rPr>
        <w:tab/>
        <w:t>the circumstances that resulted in the liability for penalty tax were exceptional; and</w:t>
      </w:r>
    </w:p>
    <w:p w:rsidR="00B007AD" w:rsidRPr="004826AC" w:rsidRDefault="00B007AD" w:rsidP="004915C3">
      <w:pPr>
        <w:spacing w:before="60"/>
        <w:ind w:left="2127" w:hanging="851"/>
        <w:rPr>
          <w:rFonts w:asciiTheme="minorHAnsi" w:hAnsiTheme="minorHAnsi" w:cs="Arial"/>
          <w:sz w:val="22"/>
          <w:szCs w:val="22"/>
        </w:rPr>
      </w:pPr>
      <w:r w:rsidRPr="004826AC">
        <w:rPr>
          <w:rFonts w:asciiTheme="minorHAnsi" w:hAnsiTheme="minorHAnsi" w:cs="Arial"/>
          <w:sz w:val="22"/>
          <w:szCs w:val="22"/>
        </w:rPr>
        <w:t>(b)</w:t>
      </w:r>
      <w:r w:rsidRPr="004826AC">
        <w:rPr>
          <w:rFonts w:asciiTheme="minorHAnsi" w:hAnsiTheme="minorHAnsi" w:cs="Arial"/>
          <w:sz w:val="22"/>
          <w:szCs w:val="22"/>
        </w:rPr>
        <w:tab/>
        <w:t>it would be fair and reasonable to remit all or part of the penalty tax.</w:t>
      </w:r>
    </w:p>
    <w:p w:rsidR="00B007AD" w:rsidRPr="004826AC" w:rsidRDefault="00B007AD" w:rsidP="004915C3">
      <w:pPr>
        <w:adjustRightInd w:val="0"/>
        <w:spacing w:before="60" w:after="60"/>
        <w:ind w:left="709"/>
        <w:outlineLvl w:val="3"/>
        <w:rPr>
          <w:rFonts w:asciiTheme="minorHAnsi" w:hAnsiTheme="minorHAnsi" w:cs="Arial"/>
          <w:b/>
          <w:sz w:val="22"/>
          <w:szCs w:val="22"/>
        </w:rPr>
      </w:pPr>
      <w:bookmarkStart w:id="4" w:name="_Toc412624793"/>
      <w:r w:rsidRPr="004826AC">
        <w:rPr>
          <w:rFonts w:asciiTheme="minorHAnsi" w:hAnsiTheme="minorHAnsi" w:cs="Arial"/>
          <w:b/>
          <w:sz w:val="22"/>
          <w:szCs w:val="22"/>
        </w:rPr>
        <w:t>Objections</w:t>
      </w:r>
      <w:bookmarkEnd w:id="4"/>
    </w:p>
    <w:p w:rsidR="00B007AD" w:rsidRPr="004826AC" w:rsidRDefault="00B007AD" w:rsidP="004915C3">
      <w:pPr>
        <w:widowControl/>
        <w:numPr>
          <w:ilvl w:val="0"/>
          <w:numId w:val="5"/>
        </w:numPr>
        <w:tabs>
          <w:tab w:val="clear" w:pos="720"/>
        </w:tabs>
        <w:suppressAutoHyphens w:val="0"/>
        <w:autoSpaceDE/>
        <w:autoSpaceDN/>
        <w:spacing w:before="60" w:after="60"/>
        <w:ind w:left="709" w:firstLine="1"/>
        <w:textAlignment w:val="auto"/>
        <w:rPr>
          <w:rFonts w:asciiTheme="minorHAnsi" w:hAnsiTheme="minorHAnsi" w:cs="Arial"/>
          <w:sz w:val="22"/>
          <w:szCs w:val="22"/>
        </w:rPr>
      </w:pPr>
      <w:r w:rsidRPr="004826AC">
        <w:rPr>
          <w:rFonts w:asciiTheme="minorHAnsi" w:hAnsiTheme="minorHAnsi" w:cs="Arial"/>
          <w:sz w:val="22"/>
          <w:szCs w:val="22"/>
        </w:rPr>
        <w:t>A taxpayer may lodge a written objection with the commissioner if the taxpayer is dissatisfied with:</w:t>
      </w:r>
    </w:p>
    <w:p w:rsidR="00B007AD" w:rsidRPr="004826AC" w:rsidRDefault="00B007AD" w:rsidP="00B007AD">
      <w:pPr>
        <w:widowControl/>
        <w:numPr>
          <w:ilvl w:val="0"/>
          <w:numId w:val="9"/>
        </w:numPr>
        <w:suppressAutoHyphens w:val="0"/>
        <w:autoSpaceDE/>
        <w:autoSpaceDN/>
        <w:spacing w:before="60" w:after="60"/>
        <w:ind w:left="2127" w:hanging="709"/>
        <w:textAlignment w:val="auto"/>
        <w:rPr>
          <w:rFonts w:asciiTheme="minorHAnsi" w:hAnsiTheme="minorHAnsi" w:cs="Arial"/>
          <w:sz w:val="22"/>
          <w:szCs w:val="22"/>
        </w:rPr>
      </w:pPr>
      <w:r w:rsidRPr="004826AC">
        <w:rPr>
          <w:rFonts w:asciiTheme="minorHAnsi" w:hAnsiTheme="minorHAnsi" w:cs="Arial"/>
          <w:sz w:val="22"/>
          <w:szCs w:val="22"/>
        </w:rPr>
        <w:t>an assessment shown in a notice of assessment; or</w:t>
      </w:r>
    </w:p>
    <w:p w:rsidR="00B007AD" w:rsidRPr="004826AC" w:rsidRDefault="00B007AD" w:rsidP="00B007AD">
      <w:pPr>
        <w:widowControl/>
        <w:numPr>
          <w:ilvl w:val="0"/>
          <w:numId w:val="9"/>
        </w:numPr>
        <w:suppressAutoHyphens w:val="0"/>
        <w:autoSpaceDE/>
        <w:autoSpaceDN/>
        <w:spacing w:before="60" w:after="60"/>
        <w:ind w:left="2127" w:hanging="709"/>
        <w:textAlignment w:val="auto"/>
        <w:rPr>
          <w:rFonts w:asciiTheme="minorHAnsi" w:hAnsiTheme="minorHAnsi" w:cs="Arial"/>
          <w:sz w:val="22"/>
          <w:szCs w:val="22"/>
        </w:rPr>
      </w:pPr>
      <w:r w:rsidRPr="004826AC">
        <w:rPr>
          <w:rFonts w:asciiTheme="minorHAnsi" w:hAnsiTheme="minorHAnsi" w:cs="Arial"/>
          <w:sz w:val="22"/>
          <w:szCs w:val="22"/>
        </w:rPr>
        <w:t>a decision listed in schedule 1 or 2 of the TAA; or</w:t>
      </w:r>
    </w:p>
    <w:p w:rsidR="00B007AD" w:rsidRPr="004826AC" w:rsidRDefault="00B007AD" w:rsidP="00B007AD">
      <w:pPr>
        <w:widowControl/>
        <w:numPr>
          <w:ilvl w:val="0"/>
          <w:numId w:val="9"/>
        </w:numPr>
        <w:suppressAutoHyphens w:val="0"/>
        <w:autoSpaceDE/>
        <w:autoSpaceDN/>
        <w:spacing w:before="60" w:after="60"/>
        <w:ind w:left="2127" w:hanging="709"/>
        <w:textAlignment w:val="auto"/>
        <w:rPr>
          <w:rFonts w:asciiTheme="minorHAnsi" w:hAnsiTheme="minorHAnsi" w:cs="Arial"/>
          <w:sz w:val="22"/>
          <w:szCs w:val="22"/>
        </w:rPr>
      </w:pPr>
      <w:r w:rsidRPr="004826AC">
        <w:rPr>
          <w:rFonts w:asciiTheme="minorHAnsi" w:hAnsiTheme="minorHAnsi" w:cs="Arial"/>
          <w:sz w:val="22"/>
          <w:szCs w:val="22"/>
        </w:rPr>
        <w:t xml:space="preserve">a decision made under any tax law that is prescribed by section 100 of the TAA. </w:t>
      </w:r>
    </w:p>
    <w:p w:rsidR="00B007AD" w:rsidRPr="004826AC" w:rsidRDefault="00B007AD" w:rsidP="004915C3">
      <w:pPr>
        <w:widowControl/>
        <w:numPr>
          <w:ilvl w:val="0"/>
          <w:numId w:val="5"/>
        </w:numPr>
        <w:tabs>
          <w:tab w:val="clear" w:pos="720"/>
        </w:tabs>
        <w:suppressAutoHyphens w:val="0"/>
        <w:autoSpaceDE/>
        <w:autoSpaceDN/>
        <w:spacing w:before="120" w:after="120"/>
        <w:ind w:left="1418" w:hanging="709"/>
        <w:jc w:val="both"/>
        <w:textAlignment w:val="auto"/>
        <w:rPr>
          <w:rFonts w:asciiTheme="minorHAnsi" w:hAnsiTheme="minorHAnsi" w:cs="Arial"/>
          <w:sz w:val="22"/>
          <w:szCs w:val="22"/>
        </w:rPr>
      </w:pPr>
      <w:r w:rsidRPr="004826AC">
        <w:rPr>
          <w:rFonts w:asciiTheme="minorHAnsi" w:hAnsiTheme="minorHAnsi" w:cs="Arial"/>
          <w:sz w:val="22"/>
          <w:szCs w:val="22"/>
        </w:rPr>
        <w:t xml:space="preserve">An objection must be accompanied by the appropriate fee. The fees are listed in the ‘Objection Fees’ Disallowable Instrument, created under section 139A of the TAA. The fee will be refunded if the objection is successful. All the grounds for the objection must be stated in detail and must be submitted in writing. An objection must be lodged not later than 60 days after the notice of assessment is served to the taxpayer. The commissioner may accept an objection after the 60 day period if all the circumstances and reasons for failing to lodge are explained in detail. </w:t>
      </w:r>
    </w:p>
    <w:p w:rsidR="00B007AD" w:rsidRPr="004826AC" w:rsidRDefault="00B007AD" w:rsidP="004915C3">
      <w:pPr>
        <w:widowControl/>
        <w:numPr>
          <w:ilvl w:val="0"/>
          <w:numId w:val="5"/>
        </w:numPr>
        <w:tabs>
          <w:tab w:val="clear" w:pos="720"/>
        </w:tabs>
        <w:suppressAutoHyphens w:val="0"/>
        <w:autoSpaceDE/>
        <w:autoSpaceDN/>
        <w:spacing w:before="120" w:after="120"/>
        <w:ind w:left="1418" w:hanging="709"/>
        <w:textAlignment w:val="auto"/>
        <w:rPr>
          <w:rFonts w:asciiTheme="minorHAnsi" w:hAnsiTheme="minorHAnsi" w:cs="Arial"/>
          <w:sz w:val="22"/>
          <w:szCs w:val="22"/>
        </w:rPr>
      </w:pPr>
      <w:r w:rsidRPr="004826AC">
        <w:rPr>
          <w:rFonts w:asciiTheme="minorHAnsi" w:hAnsiTheme="minorHAnsi" w:cs="Arial"/>
          <w:sz w:val="22"/>
          <w:szCs w:val="22"/>
        </w:rPr>
        <w:t>When determining the outcome on an objection the commissioner will consider:</w:t>
      </w:r>
    </w:p>
    <w:p w:rsidR="00B007AD" w:rsidRPr="004826AC" w:rsidRDefault="00B007AD" w:rsidP="00B007AD">
      <w:pPr>
        <w:widowControl/>
        <w:numPr>
          <w:ilvl w:val="0"/>
          <w:numId w:val="10"/>
        </w:numPr>
        <w:tabs>
          <w:tab w:val="clear" w:pos="1440"/>
        </w:tabs>
        <w:suppressAutoHyphens w:val="0"/>
        <w:autoSpaceDE/>
        <w:autoSpaceDN/>
        <w:spacing w:before="60" w:after="60"/>
        <w:ind w:left="2127"/>
        <w:jc w:val="both"/>
        <w:textAlignment w:val="auto"/>
        <w:rPr>
          <w:rFonts w:asciiTheme="minorHAnsi" w:hAnsiTheme="minorHAnsi" w:cs="Arial"/>
          <w:sz w:val="22"/>
          <w:szCs w:val="22"/>
        </w:rPr>
      </w:pPr>
      <w:r w:rsidRPr="004826AC">
        <w:rPr>
          <w:rFonts w:asciiTheme="minorHAnsi" w:hAnsiTheme="minorHAnsi" w:cs="Arial"/>
          <w:sz w:val="22"/>
          <w:szCs w:val="22"/>
        </w:rPr>
        <w:t>the nature and extent of the taxpayer's culpability;</w:t>
      </w:r>
    </w:p>
    <w:p w:rsidR="00B007AD" w:rsidRPr="004826AC" w:rsidRDefault="00B007AD" w:rsidP="00B007AD">
      <w:pPr>
        <w:widowControl/>
        <w:numPr>
          <w:ilvl w:val="0"/>
          <w:numId w:val="10"/>
        </w:numPr>
        <w:tabs>
          <w:tab w:val="clear" w:pos="1440"/>
        </w:tabs>
        <w:suppressAutoHyphens w:val="0"/>
        <w:autoSpaceDE/>
        <w:autoSpaceDN/>
        <w:spacing w:before="60" w:after="60"/>
        <w:ind w:left="2127"/>
        <w:jc w:val="both"/>
        <w:textAlignment w:val="auto"/>
        <w:rPr>
          <w:rFonts w:asciiTheme="minorHAnsi" w:hAnsiTheme="minorHAnsi" w:cs="Arial"/>
          <w:sz w:val="22"/>
          <w:szCs w:val="22"/>
        </w:rPr>
      </w:pPr>
      <w:r w:rsidRPr="004826AC">
        <w:rPr>
          <w:rFonts w:asciiTheme="minorHAnsi" w:hAnsiTheme="minorHAnsi" w:cs="Arial"/>
          <w:sz w:val="22"/>
          <w:szCs w:val="22"/>
        </w:rPr>
        <w:t>the complexity of the matter giving rise to the taxpayer’s tax liability;</w:t>
      </w:r>
    </w:p>
    <w:p w:rsidR="00B007AD" w:rsidRPr="004826AC" w:rsidRDefault="00B007AD" w:rsidP="00B007AD">
      <w:pPr>
        <w:widowControl/>
        <w:numPr>
          <w:ilvl w:val="0"/>
          <w:numId w:val="10"/>
        </w:numPr>
        <w:tabs>
          <w:tab w:val="clear" w:pos="1440"/>
        </w:tabs>
        <w:suppressAutoHyphens w:val="0"/>
        <w:autoSpaceDE/>
        <w:autoSpaceDN/>
        <w:spacing w:before="60" w:after="60"/>
        <w:ind w:left="2127"/>
        <w:jc w:val="both"/>
        <w:textAlignment w:val="auto"/>
        <w:rPr>
          <w:rFonts w:asciiTheme="minorHAnsi" w:hAnsiTheme="minorHAnsi" w:cs="Arial"/>
          <w:sz w:val="22"/>
          <w:szCs w:val="22"/>
        </w:rPr>
      </w:pPr>
      <w:r w:rsidRPr="004826AC">
        <w:rPr>
          <w:rFonts w:asciiTheme="minorHAnsi" w:hAnsiTheme="minorHAnsi" w:cs="Arial"/>
          <w:sz w:val="22"/>
          <w:szCs w:val="22"/>
        </w:rPr>
        <w:lastRenderedPageBreak/>
        <w:t>the reasons for the taxpayer’s failure to meet their tax obligations, including the extent to which they attempted to comply and the processes instituted by them to ensure compliance with tax laws;</w:t>
      </w:r>
    </w:p>
    <w:p w:rsidR="00B007AD" w:rsidRPr="004826AC" w:rsidRDefault="00B007AD" w:rsidP="00B007AD">
      <w:pPr>
        <w:widowControl/>
        <w:numPr>
          <w:ilvl w:val="0"/>
          <w:numId w:val="10"/>
        </w:numPr>
        <w:tabs>
          <w:tab w:val="clear" w:pos="1440"/>
        </w:tabs>
        <w:suppressAutoHyphens w:val="0"/>
        <w:autoSpaceDE/>
        <w:autoSpaceDN/>
        <w:spacing w:before="60" w:after="60"/>
        <w:ind w:left="2127"/>
        <w:jc w:val="both"/>
        <w:textAlignment w:val="auto"/>
        <w:rPr>
          <w:rFonts w:asciiTheme="minorHAnsi" w:hAnsiTheme="minorHAnsi" w:cs="Arial"/>
          <w:sz w:val="22"/>
          <w:szCs w:val="22"/>
        </w:rPr>
      </w:pPr>
      <w:r w:rsidRPr="004826AC">
        <w:rPr>
          <w:rFonts w:asciiTheme="minorHAnsi" w:hAnsiTheme="minorHAnsi" w:cs="Arial"/>
          <w:sz w:val="22"/>
          <w:szCs w:val="22"/>
        </w:rPr>
        <w:t>the taxpayer’s previous failure (if any) to comply with tax laws</w:t>
      </w:r>
      <w:r>
        <w:rPr>
          <w:rFonts w:asciiTheme="minorHAnsi" w:hAnsiTheme="minorHAnsi" w:cs="Arial"/>
          <w:sz w:val="22"/>
          <w:szCs w:val="22"/>
        </w:rPr>
        <w:t xml:space="preserve">, including repealed tax laws; </w:t>
      </w:r>
      <w:r w:rsidRPr="004826AC">
        <w:rPr>
          <w:rFonts w:asciiTheme="minorHAnsi" w:hAnsiTheme="minorHAnsi" w:cs="Arial"/>
          <w:sz w:val="22"/>
          <w:szCs w:val="22"/>
        </w:rPr>
        <w:t>and</w:t>
      </w:r>
    </w:p>
    <w:p w:rsidR="00B007AD" w:rsidRPr="004826AC" w:rsidRDefault="00B007AD" w:rsidP="00B007AD">
      <w:pPr>
        <w:widowControl/>
        <w:numPr>
          <w:ilvl w:val="0"/>
          <w:numId w:val="10"/>
        </w:numPr>
        <w:tabs>
          <w:tab w:val="clear" w:pos="1440"/>
        </w:tabs>
        <w:suppressAutoHyphens w:val="0"/>
        <w:autoSpaceDE/>
        <w:autoSpaceDN/>
        <w:spacing w:before="60" w:after="60"/>
        <w:ind w:left="2127"/>
        <w:jc w:val="both"/>
        <w:textAlignment w:val="auto"/>
        <w:rPr>
          <w:rFonts w:asciiTheme="minorHAnsi" w:hAnsiTheme="minorHAnsi" w:cs="Arial"/>
          <w:sz w:val="22"/>
          <w:szCs w:val="22"/>
        </w:rPr>
      </w:pPr>
      <w:r w:rsidRPr="004826AC">
        <w:rPr>
          <w:rFonts w:asciiTheme="minorHAnsi" w:hAnsiTheme="minorHAnsi" w:cs="Arial"/>
          <w:sz w:val="22"/>
          <w:szCs w:val="22"/>
        </w:rPr>
        <w:t>if an investigation has been or is being conducted into the taxpayer’s tax liability—the taxpayer’s level of co</w:t>
      </w:r>
      <w:r w:rsidRPr="004826AC">
        <w:rPr>
          <w:rFonts w:asciiTheme="minorHAnsi" w:hAnsiTheme="minorHAnsi" w:cs="Arial"/>
          <w:sz w:val="22"/>
          <w:szCs w:val="22"/>
        </w:rPr>
        <w:noBreakHyphen/>
        <w:t>operation with the Commissioner.</w:t>
      </w:r>
    </w:p>
    <w:p w:rsidR="00B007AD" w:rsidRPr="004826AC" w:rsidRDefault="00B007AD" w:rsidP="00B007AD">
      <w:pPr>
        <w:spacing w:before="120" w:after="120"/>
        <w:ind w:left="1418"/>
        <w:rPr>
          <w:rFonts w:asciiTheme="minorHAnsi" w:hAnsiTheme="minorHAnsi" w:cs="Arial"/>
          <w:sz w:val="22"/>
          <w:szCs w:val="22"/>
        </w:rPr>
      </w:pPr>
      <w:r w:rsidRPr="004826AC">
        <w:rPr>
          <w:rFonts w:asciiTheme="minorHAnsi" w:hAnsiTheme="minorHAnsi" w:cs="Arial"/>
          <w:sz w:val="22"/>
          <w:szCs w:val="22"/>
        </w:rPr>
        <w:t>If a determination is made regarding an objection and the taxpayer is still dissatisfied, they may apply to the ACT Civil and Administrative Tribunal for a review of the decision.</w:t>
      </w:r>
    </w:p>
    <w:p w:rsidR="00B007AD" w:rsidRPr="004826AC" w:rsidRDefault="00B007AD" w:rsidP="004915C3">
      <w:pPr>
        <w:spacing w:before="60" w:after="60"/>
        <w:ind w:left="851"/>
        <w:outlineLvl w:val="3"/>
        <w:rPr>
          <w:rFonts w:asciiTheme="minorHAnsi" w:hAnsiTheme="minorHAnsi" w:cs="Arial"/>
          <w:b/>
          <w:sz w:val="22"/>
          <w:szCs w:val="22"/>
        </w:rPr>
      </w:pPr>
      <w:bookmarkStart w:id="5" w:name="_Toc412624794"/>
      <w:r w:rsidRPr="004826AC">
        <w:rPr>
          <w:rFonts w:asciiTheme="minorHAnsi" w:hAnsiTheme="minorHAnsi" w:cs="Arial"/>
          <w:b/>
          <w:sz w:val="22"/>
          <w:szCs w:val="22"/>
        </w:rPr>
        <w:t>Non-imposition of penalty tax—section 31 (6) TAA</w:t>
      </w:r>
      <w:bookmarkEnd w:id="5"/>
    </w:p>
    <w:p w:rsidR="00B007AD" w:rsidRPr="004826AC" w:rsidRDefault="00B007AD" w:rsidP="004915C3">
      <w:pPr>
        <w:widowControl/>
        <w:numPr>
          <w:ilvl w:val="0"/>
          <w:numId w:val="5"/>
        </w:numPr>
        <w:tabs>
          <w:tab w:val="clear" w:pos="720"/>
        </w:tabs>
        <w:suppressAutoHyphens w:val="0"/>
        <w:autoSpaceDE/>
        <w:autoSpaceDN/>
        <w:spacing w:before="60" w:after="60"/>
        <w:ind w:left="1418" w:hanging="567"/>
        <w:textAlignment w:val="auto"/>
        <w:rPr>
          <w:rFonts w:asciiTheme="minorHAnsi" w:hAnsiTheme="minorHAnsi" w:cs="Arial"/>
          <w:sz w:val="22"/>
          <w:szCs w:val="22"/>
        </w:rPr>
      </w:pPr>
      <w:r w:rsidRPr="004826AC">
        <w:rPr>
          <w:rFonts w:asciiTheme="minorHAnsi" w:hAnsiTheme="minorHAnsi" w:cs="Arial"/>
          <w:sz w:val="22"/>
          <w:szCs w:val="22"/>
        </w:rPr>
        <w:t>The Commissioner will not impose penalty tax for a tax default in the following circumstances:</w:t>
      </w:r>
    </w:p>
    <w:p w:rsidR="00B007AD" w:rsidRPr="004826AC" w:rsidRDefault="00B007AD" w:rsidP="00B007AD">
      <w:pPr>
        <w:spacing w:before="60" w:after="60"/>
        <w:ind w:left="2127" w:hanging="720"/>
        <w:rPr>
          <w:rFonts w:asciiTheme="minorHAnsi" w:hAnsiTheme="minorHAnsi" w:cs="Arial"/>
          <w:sz w:val="22"/>
          <w:szCs w:val="22"/>
        </w:rPr>
      </w:pPr>
      <w:r w:rsidRPr="004826AC">
        <w:rPr>
          <w:rFonts w:asciiTheme="minorHAnsi" w:hAnsiTheme="minorHAnsi" w:cs="Arial"/>
          <w:sz w:val="22"/>
          <w:szCs w:val="22"/>
        </w:rPr>
        <w:t>(a)</w:t>
      </w:r>
      <w:r w:rsidRPr="004826AC">
        <w:rPr>
          <w:rFonts w:asciiTheme="minorHAnsi" w:hAnsiTheme="minorHAnsi" w:cs="Arial"/>
          <w:sz w:val="22"/>
          <w:szCs w:val="22"/>
        </w:rPr>
        <w:tab/>
        <w:t>circumstances beyond the taxpayer’s control.  Mere financial incapacity to pay a tax liability does not constitute circumstances beyond the taxpayer’s control; and</w:t>
      </w:r>
    </w:p>
    <w:p w:rsidR="00B007AD" w:rsidRPr="004826AC" w:rsidRDefault="00B007AD" w:rsidP="00B007AD">
      <w:pPr>
        <w:spacing w:before="60" w:after="60"/>
        <w:ind w:left="2127" w:hanging="720"/>
        <w:rPr>
          <w:rFonts w:asciiTheme="minorHAnsi" w:hAnsiTheme="minorHAnsi" w:cs="Arial"/>
          <w:sz w:val="22"/>
          <w:szCs w:val="22"/>
        </w:rPr>
      </w:pPr>
      <w:r w:rsidRPr="004826AC">
        <w:rPr>
          <w:rFonts w:asciiTheme="minorHAnsi" w:hAnsiTheme="minorHAnsi" w:cs="Arial"/>
          <w:sz w:val="22"/>
          <w:szCs w:val="22"/>
        </w:rPr>
        <w:t>(b)</w:t>
      </w:r>
      <w:r w:rsidRPr="004826AC">
        <w:rPr>
          <w:rFonts w:asciiTheme="minorHAnsi" w:hAnsiTheme="minorHAnsi" w:cs="Arial"/>
          <w:sz w:val="22"/>
          <w:szCs w:val="22"/>
        </w:rPr>
        <w:tab/>
        <w:t>taking reasonable care.  In determining reasonable care, the Commissioner may have regard to whether the taxpayer, in appropriate circumstances:</w:t>
      </w:r>
    </w:p>
    <w:p w:rsidR="00B007AD" w:rsidRPr="004826AC" w:rsidRDefault="00B007AD" w:rsidP="00B007AD">
      <w:pPr>
        <w:spacing w:before="60" w:after="60"/>
        <w:ind w:left="3261" w:hanging="720"/>
        <w:rPr>
          <w:rFonts w:asciiTheme="minorHAnsi" w:hAnsiTheme="minorHAnsi" w:cs="Arial"/>
          <w:sz w:val="22"/>
          <w:szCs w:val="22"/>
        </w:rPr>
      </w:pPr>
      <w:r w:rsidRPr="004826AC">
        <w:rPr>
          <w:rFonts w:asciiTheme="minorHAnsi" w:hAnsiTheme="minorHAnsi" w:cs="Arial"/>
          <w:sz w:val="22"/>
          <w:szCs w:val="22"/>
        </w:rPr>
        <w:t>(</w:t>
      </w:r>
      <w:proofErr w:type="spellStart"/>
      <w:r w:rsidRPr="004826AC">
        <w:rPr>
          <w:rFonts w:asciiTheme="minorHAnsi" w:hAnsiTheme="minorHAnsi" w:cs="Arial"/>
          <w:sz w:val="22"/>
          <w:szCs w:val="22"/>
        </w:rPr>
        <w:t>i</w:t>
      </w:r>
      <w:proofErr w:type="spellEnd"/>
      <w:r w:rsidRPr="004826AC">
        <w:rPr>
          <w:rFonts w:asciiTheme="minorHAnsi" w:hAnsiTheme="minorHAnsi" w:cs="Arial"/>
          <w:sz w:val="22"/>
          <w:szCs w:val="22"/>
        </w:rPr>
        <w:t>)</w:t>
      </w:r>
      <w:r w:rsidRPr="004826AC">
        <w:rPr>
          <w:rFonts w:asciiTheme="minorHAnsi" w:hAnsiTheme="minorHAnsi" w:cs="Arial"/>
          <w:sz w:val="22"/>
          <w:szCs w:val="22"/>
        </w:rPr>
        <w:tab/>
        <w:t>kept complete and accurate records;</w:t>
      </w:r>
    </w:p>
    <w:p w:rsidR="00B007AD" w:rsidRPr="004826AC" w:rsidRDefault="00B007AD" w:rsidP="00B007AD">
      <w:pPr>
        <w:spacing w:before="60" w:after="60"/>
        <w:ind w:left="3261" w:hanging="720"/>
        <w:rPr>
          <w:rFonts w:asciiTheme="minorHAnsi" w:hAnsiTheme="minorHAnsi" w:cs="Arial"/>
          <w:sz w:val="22"/>
          <w:szCs w:val="22"/>
        </w:rPr>
      </w:pPr>
      <w:r w:rsidRPr="004826AC">
        <w:rPr>
          <w:rFonts w:asciiTheme="minorHAnsi" w:hAnsiTheme="minorHAnsi" w:cs="Arial"/>
          <w:sz w:val="22"/>
          <w:szCs w:val="22"/>
        </w:rPr>
        <w:t>(ii)</w:t>
      </w:r>
      <w:r w:rsidRPr="004826AC">
        <w:rPr>
          <w:rFonts w:asciiTheme="minorHAnsi" w:hAnsiTheme="minorHAnsi" w:cs="Arial"/>
          <w:sz w:val="22"/>
          <w:szCs w:val="22"/>
        </w:rPr>
        <w:tab/>
        <w:t>made diligent efforts to understand and comply with the law;</w:t>
      </w:r>
    </w:p>
    <w:p w:rsidR="00B007AD" w:rsidRPr="004826AC" w:rsidRDefault="00B007AD" w:rsidP="00B007AD">
      <w:pPr>
        <w:widowControl/>
        <w:numPr>
          <w:ilvl w:val="0"/>
          <w:numId w:val="8"/>
        </w:numPr>
        <w:suppressAutoHyphens w:val="0"/>
        <w:autoSpaceDE/>
        <w:autoSpaceDN/>
        <w:spacing w:before="60" w:after="60"/>
        <w:ind w:left="3261"/>
        <w:textAlignment w:val="auto"/>
        <w:rPr>
          <w:rFonts w:asciiTheme="minorHAnsi" w:hAnsiTheme="minorHAnsi" w:cs="Arial"/>
          <w:sz w:val="22"/>
          <w:szCs w:val="22"/>
        </w:rPr>
      </w:pPr>
      <w:r w:rsidRPr="004826AC">
        <w:rPr>
          <w:rFonts w:asciiTheme="minorHAnsi" w:hAnsiTheme="minorHAnsi" w:cs="Arial"/>
          <w:sz w:val="22"/>
          <w:szCs w:val="22"/>
        </w:rPr>
        <w:t>sought expert advice on uncertain or complex matters;</w:t>
      </w:r>
    </w:p>
    <w:p w:rsidR="00B007AD" w:rsidRPr="004826AC" w:rsidRDefault="00B007AD" w:rsidP="00B007AD">
      <w:pPr>
        <w:widowControl/>
        <w:numPr>
          <w:ilvl w:val="0"/>
          <w:numId w:val="8"/>
        </w:numPr>
        <w:suppressAutoHyphens w:val="0"/>
        <w:autoSpaceDE/>
        <w:autoSpaceDN/>
        <w:spacing w:before="60" w:after="60"/>
        <w:ind w:left="3261"/>
        <w:textAlignment w:val="auto"/>
        <w:rPr>
          <w:rFonts w:asciiTheme="minorHAnsi" w:hAnsiTheme="minorHAnsi" w:cs="Arial"/>
          <w:sz w:val="22"/>
          <w:szCs w:val="22"/>
        </w:rPr>
      </w:pPr>
      <w:r w:rsidRPr="004826AC">
        <w:rPr>
          <w:rFonts w:asciiTheme="minorHAnsi" w:hAnsiTheme="minorHAnsi" w:cs="Arial"/>
          <w:sz w:val="22"/>
          <w:szCs w:val="22"/>
        </w:rPr>
        <w:t xml:space="preserve">was honest and open in their dealings with the </w:t>
      </w:r>
      <w:smartTag w:uri="urn:schemas-microsoft-com:office:smarttags" w:element="PersonName">
        <w:r w:rsidRPr="004826AC">
          <w:rPr>
            <w:rFonts w:asciiTheme="minorHAnsi" w:hAnsiTheme="minorHAnsi" w:cs="Arial"/>
            <w:sz w:val="22"/>
            <w:szCs w:val="22"/>
          </w:rPr>
          <w:t>ACT Revenue</w:t>
        </w:r>
      </w:smartTag>
      <w:r w:rsidRPr="004826AC">
        <w:rPr>
          <w:rFonts w:asciiTheme="minorHAnsi" w:hAnsiTheme="minorHAnsi" w:cs="Arial"/>
          <w:sz w:val="22"/>
          <w:szCs w:val="22"/>
        </w:rPr>
        <w:t xml:space="preserve"> Office;  and</w:t>
      </w:r>
    </w:p>
    <w:p w:rsidR="00B007AD" w:rsidRPr="004826AC" w:rsidRDefault="00B007AD" w:rsidP="00B007AD">
      <w:pPr>
        <w:widowControl/>
        <w:numPr>
          <w:ilvl w:val="0"/>
          <w:numId w:val="8"/>
        </w:numPr>
        <w:suppressAutoHyphens w:val="0"/>
        <w:autoSpaceDE/>
        <w:autoSpaceDN/>
        <w:spacing w:before="60" w:after="60"/>
        <w:ind w:left="3261"/>
        <w:textAlignment w:val="auto"/>
        <w:rPr>
          <w:rFonts w:asciiTheme="minorHAnsi" w:hAnsiTheme="minorHAnsi" w:cs="Arial"/>
          <w:sz w:val="22"/>
          <w:szCs w:val="22"/>
        </w:rPr>
      </w:pPr>
      <w:r w:rsidRPr="004826AC">
        <w:rPr>
          <w:rFonts w:asciiTheme="minorHAnsi" w:hAnsiTheme="minorHAnsi" w:cs="Arial"/>
          <w:sz w:val="22"/>
          <w:szCs w:val="22"/>
        </w:rPr>
        <w:t>put in place appropriate processes to ensure compliance with tax laws.</w:t>
      </w:r>
    </w:p>
    <w:p w:rsidR="00B007AD" w:rsidRPr="004826AC" w:rsidRDefault="00B007AD" w:rsidP="004915C3">
      <w:pPr>
        <w:widowControl/>
        <w:numPr>
          <w:ilvl w:val="0"/>
          <w:numId w:val="5"/>
        </w:numPr>
        <w:tabs>
          <w:tab w:val="clear" w:pos="720"/>
        </w:tabs>
        <w:suppressAutoHyphens w:val="0"/>
        <w:autoSpaceDE/>
        <w:autoSpaceDN/>
        <w:spacing w:before="120" w:after="120"/>
        <w:ind w:left="1418" w:hanging="567"/>
        <w:jc w:val="both"/>
        <w:textAlignment w:val="auto"/>
        <w:rPr>
          <w:rFonts w:asciiTheme="minorHAnsi" w:hAnsiTheme="minorHAnsi" w:cs="Arial"/>
          <w:sz w:val="22"/>
          <w:szCs w:val="22"/>
        </w:rPr>
      </w:pPr>
      <w:r w:rsidRPr="004826AC">
        <w:rPr>
          <w:rFonts w:asciiTheme="minorHAnsi" w:hAnsiTheme="minorHAnsi" w:cs="Arial"/>
          <w:sz w:val="22"/>
          <w:szCs w:val="22"/>
        </w:rPr>
        <w:t xml:space="preserve">See the </w:t>
      </w:r>
      <w:r w:rsidRPr="004826AC">
        <w:rPr>
          <w:rFonts w:asciiTheme="minorHAnsi" w:hAnsiTheme="minorHAnsi" w:cs="Arial"/>
          <w:b/>
          <w:sz w:val="22"/>
          <w:szCs w:val="22"/>
        </w:rPr>
        <w:t>Attachment</w:t>
      </w:r>
      <w:r w:rsidRPr="004826AC">
        <w:rPr>
          <w:rFonts w:asciiTheme="minorHAnsi" w:hAnsiTheme="minorHAnsi" w:cs="Arial"/>
          <w:sz w:val="22"/>
          <w:szCs w:val="22"/>
        </w:rPr>
        <w:t xml:space="preserve"> for examples of circumstances beyond the taxpayer’s control and where the taxpayer took or failed to take reasonable care.</w:t>
      </w:r>
    </w:p>
    <w:p w:rsidR="00B007AD" w:rsidRPr="004826AC" w:rsidRDefault="00B007AD" w:rsidP="004915C3">
      <w:pPr>
        <w:widowControl/>
        <w:numPr>
          <w:ilvl w:val="0"/>
          <w:numId w:val="5"/>
        </w:numPr>
        <w:tabs>
          <w:tab w:val="clear" w:pos="720"/>
        </w:tabs>
        <w:suppressAutoHyphens w:val="0"/>
        <w:autoSpaceDE/>
        <w:autoSpaceDN/>
        <w:spacing w:before="120" w:after="120"/>
        <w:ind w:left="1418" w:hanging="567"/>
        <w:jc w:val="both"/>
        <w:textAlignment w:val="auto"/>
        <w:rPr>
          <w:rFonts w:asciiTheme="minorHAnsi" w:hAnsiTheme="minorHAnsi" w:cs="Arial"/>
          <w:sz w:val="22"/>
          <w:szCs w:val="22"/>
        </w:rPr>
      </w:pPr>
      <w:r w:rsidRPr="004826AC">
        <w:rPr>
          <w:rFonts w:asciiTheme="minorHAnsi" w:hAnsiTheme="minorHAnsi" w:cs="Arial"/>
          <w:sz w:val="22"/>
          <w:szCs w:val="22"/>
        </w:rPr>
        <w:t>In considering whether the taxpayer sought expert advice, the Commissioner must be satisfied that all of the following conditions were met:</w:t>
      </w:r>
    </w:p>
    <w:p w:rsidR="00B007AD" w:rsidRPr="004826AC" w:rsidRDefault="00B007AD" w:rsidP="004915C3">
      <w:pPr>
        <w:tabs>
          <w:tab w:val="left" w:pos="2127"/>
        </w:tabs>
        <w:spacing w:before="120" w:after="120"/>
        <w:ind w:left="2127" w:hanging="720"/>
        <w:jc w:val="both"/>
        <w:rPr>
          <w:rFonts w:asciiTheme="minorHAnsi" w:hAnsiTheme="minorHAnsi" w:cs="Arial"/>
          <w:sz w:val="22"/>
          <w:szCs w:val="22"/>
        </w:rPr>
      </w:pPr>
      <w:r w:rsidRPr="004826AC">
        <w:rPr>
          <w:rFonts w:asciiTheme="minorHAnsi" w:hAnsiTheme="minorHAnsi" w:cs="Arial"/>
          <w:sz w:val="22"/>
          <w:szCs w:val="22"/>
        </w:rPr>
        <w:t>(a)</w:t>
      </w:r>
      <w:r w:rsidRPr="004826AC">
        <w:rPr>
          <w:rFonts w:asciiTheme="minorHAnsi" w:hAnsiTheme="minorHAnsi" w:cs="Arial"/>
          <w:sz w:val="22"/>
          <w:szCs w:val="22"/>
        </w:rPr>
        <w:tab/>
        <w:t>the taxpayer provided satisfactory documentary evidence e.g. instructions to, and written advice from, the expert adviser that advice or specific lodgement services were sought on the subject in question.  A general request for advice on issues arising in the establishment of a business will not be specific enough to satisfy the Commissioner that advice on the Territory tax implications of such an establishment was sought;</w:t>
      </w:r>
    </w:p>
    <w:p w:rsidR="00B007AD" w:rsidRPr="004826AC" w:rsidRDefault="00B007AD" w:rsidP="004915C3">
      <w:pPr>
        <w:tabs>
          <w:tab w:val="left" w:pos="2127"/>
        </w:tabs>
        <w:spacing w:before="120" w:after="120"/>
        <w:ind w:left="2127" w:hanging="720"/>
        <w:jc w:val="both"/>
        <w:rPr>
          <w:rFonts w:asciiTheme="minorHAnsi" w:hAnsiTheme="minorHAnsi" w:cs="Arial"/>
          <w:sz w:val="22"/>
          <w:szCs w:val="22"/>
        </w:rPr>
      </w:pPr>
      <w:r w:rsidRPr="004826AC">
        <w:rPr>
          <w:rFonts w:asciiTheme="minorHAnsi" w:hAnsiTheme="minorHAnsi" w:cs="Arial"/>
          <w:sz w:val="22"/>
          <w:szCs w:val="22"/>
        </w:rPr>
        <w:t>(b)</w:t>
      </w:r>
      <w:r w:rsidRPr="004826AC">
        <w:rPr>
          <w:rFonts w:asciiTheme="minorHAnsi" w:hAnsiTheme="minorHAnsi" w:cs="Arial"/>
          <w:sz w:val="22"/>
          <w:szCs w:val="22"/>
        </w:rPr>
        <w:tab/>
        <w:t>the taxpayer provided the expert adviser with sufficient correct (i.e. not inaccurate or misleading) information as would enable the adviser to accurately provide tax advice or self-assess the taxpayer’s liability for tax;</w:t>
      </w:r>
    </w:p>
    <w:p w:rsidR="00B007AD" w:rsidRPr="004826AC" w:rsidRDefault="00B007AD" w:rsidP="004915C3">
      <w:pPr>
        <w:tabs>
          <w:tab w:val="left" w:pos="2127"/>
        </w:tabs>
        <w:spacing w:before="120" w:after="120"/>
        <w:ind w:left="2127" w:hanging="720"/>
        <w:jc w:val="both"/>
        <w:rPr>
          <w:rFonts w:asciiTheme="minorHAnsi" w:hAnsiTheme="minorHAnsi" w:cs="Arial"/>
          <w:sz w:val="22"/>
          <w:szCs w:val="22"/>
        </w:rPr>
      </w:pPr>
      <w:r w:rsidRPr="004826AC">
        <w:rPr>
          <w:rFonts w:asciiTheme="minorHAnsi" w:hAnsiTheme="minorHAnsi" w:cs="Arial"/>
          <w:sz w:val="22"/>
          <w:szCs w:val="22"/>
        </w:rPr>
        <w:t>(c)</w:t>
      </w:r>
      <w:r w:rsidRPr="004826AC">
        <w:rPr>
          <w:rFonts w:asciiTheme="minorHAnsi" w:hAnsiTheme="minorHAnsi" w:cs="Arial"/>
          <w:sz w:val="22"/>
          <w:szCs w:val="22"/>
        </w:rPr>
        <w:tab/>
        <w:t>it was reasonable in the circumstances for the taxpayer to believe that, in engaging the expert adviser, the taxpayer had taken all reasonable steps to comply with any relevant obligations under the tax law;  and</w:t>
      </w:r>
    </w:p>
    <w:p w:rsidR="00B007AD" w:rsidRPr="004826AC" w:rsidRDefault="00B007AD" w:rsidP="004915C3">
      <w:pPr>
        <w:tabs>
          <w:tab w:val="left" w:pos="2127"/>
        </w:tabs>
        <w:spacing w:before="120" w:after="60"/>
        <w:ind w:left="2126" w:hanging="720"/>
        <w:jc w:val="both"/>
        <w:rPr>
          <w:rFonts w:asciiTheme="minorHAnsi" w:hAnsiTheme="minorHAnsi" w:cs="Arial"/>
          <w:sz w:val="22"/>
          <w:szCs w:val="22"/>
        </w:rPr>
      </w:pPr>
      <w:r w:rsidRPr="004826AC">
        <w:rPr>
          <w:rFonts w:asciiTheme="minorHAnsi" w:hAnsiTheme="minorHAnsi" w:cs="Arial"/>
          <w:sz w:val="22"/>
          <w:szCs w:val="22"/>
        </w:rPr>
        <w:t>(d)</w:t>
      </w:r>
      <w:r w:rsidRPr="004826AC">
        <w:rPr>
          <w:rFonts w:asciiTheme="minorHAnsi" w:hAnsiTheme="minorHAnsi" w:cs="Arial"/>
          <w:sz w:val="22"/>
          <w:szCs w:val="22"/>
        </w:rPr>
        <w:tab/>
        <w:t>the advice or service provided by the expert adviser did not involve the taxpayer entering into an arrangement involving a deliberate tax default or an intentional disregard of the taxpayer’s tax obligations.</w:t>
      </w:r>
    </w:p>
    <w:p w:rsidR="00B007AD" w:rsidRPr="004826AC" w:rsidRDefault="00B007AD" w:rsidP="004915C3">
      <w:pPr>
        <w:spacing w:before="120" w:after="120"/>
        <w:ind w:left="851"/>
        <w:outlineLvl w:val="3"/>
        <w:rPr>
          <w:rFonts w:asciiTheme="minorHAnsi" w:hAnsiTheme="minorHAnsi" w:cs="Arial"/>
          <w:b/>
          <w:sz w:val="22"/>
          <w:szCs w:val="22"/>
        </w:rPr>
      </w:pPr>
      <w:bookmarkStart w:id="6" w:name="_Toc412624795"/>
      <w:r w:rsidRPr="004826AC">
        <w:rPr>
          <w:rFonts w:asciiTheme="minorHAnsi" w:hAnsiTheme="minorHAnsi" w:cs="Arial"/>
          <w:b/>
          <w:sz w:val="22"/>
          <w:szCs w:val="22"/>
        </w:rPr>
        <w:t>Penalty tax not reduced</w:t>
      </w:r>
      <w:bookmarkEnd w:id="6"/>
    </w:p>
    <w:p w:rsidR="00B007AD" w:rsidRPr="004826AC" w:rsidRDefault="00B007AD" w:rsidP="004915C3">
      <w:pPr>
        <w:widowControl/>
        <w:numPr>
          <w:ilvl w:val="0"/>
          <w:numId w:val="5"/>
        </w:numPr>
        <w:tabs>
          <w:tab w:val="clear" w:pos="720"/>
        </w:tabs>
        <w:suppressAutoHyphens w:val="0"/>
        <w:autoSpaceDE/>
        <w:autoSpaceDN/>
        <w:spacing w:before="120" w:after="120"/>
        <w:ind w:left="1418" w:hanging="567"/>
        <w:jc w:val="both"/>
        <w:textAlignment w:val="auto"/>
        <w:rPr>
          <w:rFonts w:asciiTheme="minorHAnsi" w:hAnsiTheme="minorHAnsi" w:cs="Arial"/>
          <w:sz w:val="22"/>
          <w:szCs w:val="22"/>
        </w:rPr>
      </w:pPr>
      <w:r w:rsidRPr="004826AC">
        <w:rPr>
          <w:rFonts w:asciiTheme="minorHAnsi" w:hAnsiTheme="minorHAnsi" w:cs="Arial"/>
          <w:sz w:val="22"/>
          <w:szCs w:val="22"/>
        </w:rPr>
        <w:t>The Commissioner will not consider altering any penalty tax in the following circumstances:</w:t>
      </w:r>
    </w:p>
    <w:p w:rsidR="00B007AD" w:rsidRPr="004826AC" w:rsidRDefault="00B007AD" w:rsidP="004915C3">
      <w:pPr>
        <w:spacing w:before="60" w:after="60"/>
        <w:ind w:left="2127" w:hanging="709"/>
        <w:jc w:val="both"/>
        <w:rPr>
          <w:rFonts w:asciiTheme="minorHAnsi" w:hAnsiTheme="minorHAnsi" w:cs="Arial"/>
          <w:sz w:val="22"/>
          <w:szCs w:val="22"/>
        </w:rPr>
      </w:pPr>
      <w:r w:rsidRPr="004826AC">
        <w:rPr>
          <w:rFonts w:asciiTheme="minorHAnsi" w:hAnsiTheme="minorHAnsi" w:cs="Arial"/>
          <w:sz w:val="22"/>
          <w:szCs w:val="22"/>
        </w:rPr>
        <w:t>(</w:t>
      </w:r>
      <w:proofErr w:type="spellStart"/>
      <w:r w:rsidRPr="004826AC">
        <w:rPr>
          <w:rFonts w:asciiTheme="minorHAnsi" w:hAnsiTheme="minorHAnsi" w:cs="Arial"/>
          <w:sz w:val="22"/>
          <w:szCs w:val="22"/>
        </w:rPr>
        <w:t>i</w:t>
      </w:r>
      <w:proofErr w:type="spellEnd"/>
      <w:r w:rsidRPr="004826AC">
        <w:rPr>
          <w:rFonts w:asciiTheme="minorHAnsi" w:hAnsiTheme="minorHAnsi" w:cs="Arial"/>
          <w:sz w:val="22"/>
          <w:szCs w:val="22"/>
        </w:rPr>
        <w:t>)</w:t>
      </w:r>
      <w:r w:rsidRPr="004826AC">
        <w:rPr>
          <w:rFonts w:asciiTheme="minorHAnsi" w:hAnsiTheme="minorHAnsi" w:cs="Arial"/>
          <w:sz w:val="22"/>
          <w:szCs w:val="22"/>
        </w:rPr>
        <w:tab/>
        <w:t>where the taxpayer has deliberately committed a tax default in the form of fraud or evasion of tax, or knowingly misled the Commissioner or caused the Commissioner to be misled about the taxpayer’s tax liability, including by deliberately omitting information to the Commissioner;  or</w:t>
      </w:r>
    </w:p>
    <w:p w:rsidR="00B007AD" w:rsidRPr="004826AC" w:rsidRDefault="00B007AD" w:rsidP="004915C3">
      <w:pPr>
        <w:spacing w:before="60" w:after="60"/>
        <w:ind w:left="2127" w:hanging="709"/>
        <w:jc w:val="both"/>
        <w:rPr>
          <w:rFonts w:asciiTheme="minorHAnsi" w:hAnsiTheme="minorHAnsi" w:cs="Arial"/>
          <w:sz w:val="22"/>
          <w:szCs w:val="22"/>
        </w:rPr>
      </w:pPr>
      <w:r w:rsidRPr="004826AC">
        <w:rPr>
          <w:rFonts w:asciiTheme="minorHAnsi" w:hAnsiTheme="minorHAnsi" w:cs="Arial"/>
          <w:sz w:val="22"/>
          <w:szCs w:val="22"/>
        </w:rPr>
        <w:t>(ii)</w:t>
      </w:r>
      <w:r w:rsidRPr="004826AC">
        <w:rPr>
          <w:rFonts w:asciiTheme="minorHAnsi" w:hAnsiTheme="minorHAnsi" w:cs="Arial"/>
          <w:sz w:val="22"/>
          <w:szCs w:val="22"/>
        </w:rPr>
        <w:tab/>
        <w:t>where the taxpayer has intentionally disregarded their obligations under tax laws; or</w:t>
      </w:r>
    </w:p>
    <w:p w:rsidR="00B007AD" w:rsidRPr="004826AC" w:rsidRDefault="00B007AD" w:rsidP="004915C3">
      <w:pPr>
        <w:spacing w:before="60" w:after="60"/>
        <w:ind w:left="2127" w:hanging="709"/>
        <w:jc w:val="both"/>
        <w:rPr>
          <w:rFonts w:asciiTheme="minorHAnsi" w:hAnsiTheme="minorHAnsi" w:cs="Arial"/>
          <w:sz w:val="22"/>
          <w:szCs w:val="22"/>
        </w:rPr>
      </w:pPr>
      <w:r w:rsidRPr="004826AC">
        <w:rPr>
          <w:rFonts w:asciiTheme="minorHAnsi" w:hAnsiTheme="minorHAnsi" w:cs="Arial"/>
          <w:sz w:val="22"/>
          <w:szCs w:val="22"/>
        </w:rPr>
        <w:t>(iii)</w:t>
      </w:r>
      <w:r w:rsidRPr="004826AC">
        <w:rPr>
          <w:rFonts w:asciiTheme="minorHAnsi" w:hAnsiTheme="minorHAnsi" w:cs="Arial"/>
          <w:sz w:val="22"/>
          <w:szCs w:val="22"/>
        </w:rPr>
        <w:tab/>
        <w:t>where satisfied that the taxpayer entered into an arrangement to avoid tax, including where an anti</w:t>
      </w:r>
      <w:r w:rsidRPr="004826AC">
        <w:rPr>
          <w:rFonts w:asciiTheme="minorHAnsi" w:hAnsiTheme="minorHAnsi" w:cs="Arial"/>
          <w:sz w:val="22"/>
          <w:szCs w:val="22"/>
        </w:rPr>
        <w:noBreakHyphen/>
        <w:t xml:space="preserve">avoidance provision of a tax law applies. </w:t>
      </w:r>
    </w:p>
    <w:p w:rsidR="00B007AD" w:rsidRPr="004826AC" w:rsidRDefault="00B007AD" w:rsidP="004915C3">
      <w:pPr>
        <w:widowControl/>
        <w:numPr>
          <w:ilvl w:val="0"/>
          <w:numId w:val="5"/>
        </w:numPr>
        <w:tabs>
          <w:tab w:val="clear" w:pos="720"/>
          <w:tab w:val="left" w:pos="1418"/>
        </w:tabs>
        <w:suppressAutoHyphens w:val="0"/>
        <w:autoSpaceDE/>
        <w:autoSpaceDN/>
        <w:spacing w:before="120" w:after="120"/>
        <w:ind w:left="1418" w:hanging="567"/>
        <w:jc w:val="both"/>
        <w:textAlignment w:val="auto"/>
        <w:rPr>
          <w:rFonts w:asciiTheme="minorHAnsi" w:hAnsiTheme="minorHAnsi" w:cs="Arial"/>
          <w:sz w:val="22"/>
          <w:szCs w:val="22"/>
        </w:rPr>
      </w:pPr>
      <w:r w:rsidRPr="004826AC">
        <w:rPr>
          <w:rFonts w:asciiTheme="minorHAnsi" w:hAnsiTheme="minorHAnsi" w:cs="Arial"/>
          <w:sz w:val="22"/>
          <w:szCs w:val="22"/>
        </w:rPr>
        <w:t xml:space="preserve">The meaning of intentional disregard of a tax law is addressed in later sections of this circular.  The </w:t>
      </w:r>
      <w:r w:rsidRPr="004826AC">
        <w:rPr>
          <w:rFonts w:asciiTheme="minorHAnsi" w:hAnsiTheme="minorHAnsi" w:cs="Arial"/>
          <w:b/>
          <w:sz w:val="22"/>
          <w:szCs w:val="22"/>
        </w:rPr>
        <w:t>Attachment</w:t>
      </w:r>
      <w:r w:rsidRPr="004826AC">
        <w:rPr>
          <w:rFonts w:asciiTheme="minorHAnsi" w:hAnsiTheme="minorHAnsi" w:cs="Arial"/>
          <w:sz w:val="22"/>
          <w:szCs w:val="22"/>
        </w:rPr>
        <w:t xml:space="preserve"> includes examples of circumstances where the taxpayer’s conduct demonstrates intentional disregard of a tax law.</w:t>
      </w:r>
    </w:p>
    <w:p w:rsidR="008F11E6" w:rsidRDefault="008F11E6" w:rsidP="004915C3">
      <w:pPr>
        <w:pStyle w:val="amain"/>
        <w:spacing w:before="0" w:beforeAutospacing="0" w:after="60" w:afterAutospacing="0"/>
        <w:ind w:left="851"/>
        <w:outlineLvl w:val="3"/>
        <w:rPr>
          <w:rFonts w:asciiTheme="minorHAnsi" w:hAnsiTheme="minorHAnsi" w:cs="Arial"/>
          <w:b/>
          <w:sz w:val="22"/>
          <w:szCs w:val="22"/>
        </w:rPr>
      </w:pPr>
      <w:bookmarkStart w:id="7" w:name="_Toc412624796"/>
    </w:p>
    <w:p w:rsidR="00B007AD" w:rsidRPr="004826AC" w:rsidRDefault="00B007AD" w:rsidP="004915C3">
      <w:pPr>
        <w:pStyle w:val="amain"/>
        <w:spacing w:before="0" w:beforeAutospacing="0" w:after="60" w:afterAutospacing="0"/>
        <w:ind w:left="851"/>
        <w:outlineLvl w:val="3"/>
        <w:rPr>
          <w:rFonts w:asciiTheme="minorHAnsi" w:hAnsiTheme="minorHAnsi" w:cs="Arial"/>
          <w:b/>
          <w:sz w:val="22"/>
          <w:szCs w:val="22"/>
        </w:rPr>
      </w:pPr>
      <w:r w:rsidRPr="004826AC">
        <w:rPr>
          <w:rFonts w:asciiTheme="minorHAnsi" w:hAnsiTheme="minorHAnsi" w:cs="Arial"/>
          <w:b/>
          <w:sz w:val="22"/>
          <w:szCs w:val="22"/>
        </w:rPr>
        <w:lastRenderedPageBreak/>
        <w:t>Reduced penalty tax for voluntary disclosure—section 32 TAA</w:t>
      </w:r>
      <w:bookmarkEnd w:id="7"/>
    </w:p>
    <w:p w:rsidR="00B007AD" w:rsidRPr="004826AC" w:rsidRDefault="00B007AD" w:rsidP="004915C3">
      <w:pPr>
        <w:widowControl/>
        <w:numPr>
          <w:ilvl w:val="0"/>
          <w:numId w:val="5"/>
        </w:numPr>
        <w:tabs>
          <w:tab w:val="clear" w:pos="720"/>
        </w:tabs>
        <w:suppressAutoHyphens w:val="0"/>
        <w:autoSpaceDE/>
        <w:autoSpaceDN/>
        <w:spacing w:before="120" w:after="120"/>
        <w:ind w:left="1418" w:hanging="567"/>
        <w:jc w:val="both"/>
        <w:textAlignment w:val="auto"/>
        <w:rPr>
          <w:rFonts w:asciiTheme="minorHAnsi" w:hAnsiTheme="minorHAnsi" w:cs="Arial"/>
          <w:sz w:val="22"/>
          <w:szCs w:val="22"/>
        </w:rPr>
      </w:pPr>
      <w:r w:rsidRPr="004826AC">
        <w:rPr>
          <w:rFonts w:asciiTheme="minorHAnsi" w:hAnsiTheme="minorHAnsi" w:cs="Arial"/>
          <w:color w:val="000000"/>
          <w:sz w:val="22"/>
          <w:szCs w:val="22"/>
        </w:rPr>
        <w:t xml:space="preserve">The Commissioner may, under section 32 of </w:t>
      </w:r>
      <w:r w:rsidRPr="004826AC">
        <w:rPr>
          <w:rFonts w:asciiTheme="minorHAnsi" w:hAnsiTheme="minorHAnsi" w:cs="Arial"/>
          <w:sz w:val="22"/>
          <w:szCs w:val="22"/>
        </w:rPr>
        <w:t>D</w:t>
      </w:r>
      <w:r w:rsidRPr="004826AC">
        <w:rPr>
          <w:rFonts w:asciiTheme="minorHAnsi" w:hAnsiTheme="minorHAnsi" w:cs="Arial"/>
          <w:color w:val="000000"/>
          <w:sz w:val="22"/>
          <w:szCs w:val="22"/>
        </w:rPr>
        <w:t xml:space="preserve">ivision 5.2, reduce </w:t>
      </w:r>
      <w:r w:rsidRPr="004826AC">
        <w:rPr>
          <w:rFonts w:asciiTheme="minorHAnsi" w:hAnsiTheme="minorHAnsi" w:cs="Arial"/>
          <w:sz w:val="22"/>
          <w:szCs w:val="22"/>
        </w:rPr>
        <w:t xml:space="preserve">the amount of penalty tax determined under section 31 by 80 per cent if, </w:t>
      </w:r>
      <w:r w:rsidRPr="004826AC">
        <w:rPr>
          <w:rFonts w:asciiTheme="minorHAnsi" w:hAnsiTheme="minorHAnsi" w:cs="Arial"/>
          <w:i/>
          <w:sz w:val="22"/>
          <w:szCs w:val="22"/>
        </w:rPr>
        <w:t>before</w:t>
      </w:r>
      <w:r w:rsidRPr="004826AC">
        <w:rPr>
          <w:rFonts w:asciiTheme="minorHAnsi" w:hAnsiTheme="minorHAnsi" w:cs="Arial"/>
          <w:sz w:val="22"/>
          <w:szCs w:val="22"/>
        </w:rPr>
        <w:t xml:space="preserve"> the Commissioner informs the taxpayer that an investigation relating to the taxpayer is to be carried out, the taxpayer discloses to the Commissioner, in writing, sufficient information to determine the nature and extent of the tax default to issue an assessment.</w:t>
      </w:r>
    </w:p>
    <w:p w:rsidR="00B007AD" w:rsidRPr="004826AC" w:rsidRDefault="00B007AD" w:rsidP="004915C3">
      <w:pPr>
        <w:widowControl/>
        <w:numPr>
          <w:ilvl w:val="0"/>
          <w:numId w:val="5"/>
        </w:numPr>
        <w:tabs>
          <w:tab w:val="clear" w:pos="720"/>
        </w:tabs>
        <w:suppressAutoHyphens w:val="0"/>
        <w:autoSpaceDE/>
        <w:autoSpaceDN/>
        <w:spacing w:before="120" w:after="120"/>
        <w:ind w:left="1418" w:hanging="567"/>
        <w:jc w:val="both"/>
        <w:textAlignment w:val="auto"/>
        <w:rPr>
          <w:rFonts w:asciiTheme="minorHAnsi" w:hAnsiTheme="minorHAnsi" w:cs="Arial"/>
          <w:sz w:val="22"/>
          <w:szCs w:val="22"/>
        </w:rPr>
      </w:pPr>
      <w:r w:rsidRPr="004826AC">
        <w:rPr>
          <w:rFonts w:asciiTheme="minorHAnsi" w:hAnsiTheme="minorHAnsi" w:cs="Arial"/>
          <w:sz w:val="22"/>
          <w:szCs w:val="22"/>
        </w:rPr>
        <w:t>A voluntary disclosure occurs when the taxpayer informs the Commissioner in writing that they have failed to comply with a tax law and provide information regarding the nature and period of the tax default and an explanation of how the tax default occurred.  The disclosure must be made before an investigation under section 82 TAA is carried out.</w:t>
      </w:r>
    </w:p>
    <w:p w:rsidR="00B007AD" w:rsidRPr="004826AC" w:rsidRDefault="00B007AD" w:rsidP="004915C3">
      <w:pPr>
        <w:widowControl/>
        <w:numPr>
          <w:ilvl w:val="0"/>
          <w:numId w:val="5"/>
        </w:numPr>
        <w:tabs>
          <w:tab w:val="clear" w:pos="720"/>
        </w:tabs>
        <w:suppressAutoHyphens w:val="0"/>
        <w:autoSpaceDE/>
        <w:autoSpaceDN/>
        <w:spacing w:before="120" w:after="120"/>
        <w:ind w:left="1418" w:hanging="567"/>
        <w:jc w:val="both"/>
        <w:textAlignment w:val="auto"/>
        <w:rPr>
          <w:rFonts w:asciiTheme="minorHAnsi" w:hAnsiTheme="minorHAnsi" w:cs="Arial"/>
          <w:sz w:val="22"/>
          <w:szCs w:val="22"/>
        </w:rPr>
      </w:pPr>
      <w:r w:rsidRPr="004826AC">
        <w:rPr>
          <w:rFonts w:asciiTheme="minorHAnsi" w:hAnsiTheme="minorHAnsi" w:cs="Arial"/>
          <w:sz w:val="22"/>
          <w:szCs w:val="22"/>
        </w:rPr>
        <w:t>A voluntary disclosure does not include any disclosure that is false, misleading or incomplete, or conduct involving delay, resistance, or the hindering of an investigation.  A voluntary disclosure does not include the disclosure of a frivolous claim for a tax concession.</w:t>
      </w:r>
    </w:p>
    <w:p w:rsidR="00B007AD" w:rsidRPr="004826AC" w:rsidRDefault="00B007AD" w:rsidP="004915C3">
      <w:pPr>
        <w:widowControl/>
        <w:numPr>
          <w:ilvl w:val="0"/>
          <w:numId w:val="5"/>
        </w:numPr>
        <w:tabs>
          <w:tab w:val="clear" w:pos="720"/>
        </w:tabs>
        <w:suppressAutoHyphens w:val="0"/>
        <w:autoSpaceDE/>
        <w:autoSpaceDN/>
        <w:spacing w:before="120" w:after="120"/>
        <w:ind w:left="1418" w:hanging="567"/>
        <w:jc w:val="both"/>
        <w:textAlignment w:val="auto"/>
        <w:rPr>
          <w:rFonts w:asciiTheme="minorHAnsi" w:hAnsiTheme="minorHAnsi" w:cs="Arial"/>
          <w:sz w:val="22"/>
          <w:szCs w:val="22"/>
        </w:rPr>
      </w:pPr>
      <w:r w:rsidRPr="004826AC">
        <w:rPr>
          <w:rFonts w:asciiTheme="minorHAnsi" w:hAnsiTheme="minorHAnsi" w:cs="Arial"/>
          <w:sz w:val="22"/>
          <w:szCs w:val="22"/>
        </w:rPr>
        <w:t>The reduction in the rate of penalty tax does not apply to a written disclosure by a taxpayer if the tax default involved a failure to lodge a return and pay tax by the due date under a taxation law.</w:t>
      </w:r>
    </w:p>
    <w:p w:rsidR="00B007AD" w:rsidRPr="004826AC" w:rsidRDefault="00B007AD" w:rsidP="004915C3">
      <w:pPr>
        <w:widowControl/>
        <w:numPr>
          <w:ilvl w:val="0"/>
          <w:numId w:val="5"/>
        </w:numPr>
        <w:tabs>
          <w:tab w:val="clear" w:pos="720"/>
        </w:tabs>
        <w:suppressAutoHyphens w:val="0"/>
        <w:autoSpaceDE/>
        <w:autoSpaceDN/>
        <w:spacing w:before="120" w:after="120"/>
        <w:ind w:left="1418" w:hanging="567"/>
        <w:jc w:val="both"/>
        <w:textAlignment w:val="auto"/>
        <w:rPr>
          <w:rFonts w:asciiTheme="minorHAnsi" w:hAnsiTheme="minorHAnsi" w:cs="Arial"/>
          <w:sz w:val="22"/>
          <w:szCs w:val="22"/>
        </w:rPr>
      </w:pPr>
      <w:r w:rsidRPr="004826AC">
        <w:rPr>
          <w:rFonts w:asciiTheme="minorHAnsi" w:hAnsiTheme="minorHAnsi" w:cs="Arial"/>
          <w:sz w:val="22"/>
          <w:szCs w:val="22"/>
        </w:rPr>
        <w:t xml:space="preserve">As voluntary disclosures assist the Commissioner to identify outstanding tax liabilities, the Commissioner will give greater consideration to the reduction of penalty tax where a voluntary disclosure is made than where no voluntary disclosure is made. This is intended to provide an incentive to taxpayers who discover their tax default independently of a section 82 TAA investigation to voluntarily disclose their liability. </w:t>
      </w:r>
    </w:p>
    <w:p w:rsidR="00B007AD" w:rsidRPr="004826AC" w:rsidRDefault="00B007AD" w:rsidP="004915C3">
      <w:pPr>
        <w:adjustRightInd w:val="0"/>
        <w:spacing w:before="120" w:after="120"/>
        <w:ind w:left="851"/>
        <w:outlineLvl w:val="3"/>
        <w:rPr>
          <w:rFonts w:asciiTheme="minorHAnsi" w:hAnsiTheme="minorHAnsi" w:cs="Arial"/>
          <w:b/>
          <w:sz w:val="22"/>
          <w:szCs w:val="22"/>
        </w:rPr>
      </w:pPr>
      <w:bookmarkStart w:id="8" w:name="_Toc412624797"/>
      <w:r w:rsidRPr="004826AC">
        <w:rPr>
          <w:rFonts w:asciiTheme="minorHAnsi" w:hAnsiTheme="minorHAnsi" w:cs="Arial"/>
          <w:b/>
          <w:sz w:val="22"/>
          <w:szCs w:val="22"/>
        </w:rPr>
        <w:t>Reduced penalty tax for disclosure before investigation—section 33 TAA</w:t>
      </w:r>
      <w:bookmarkEnd w:id="8"/>
    </w:p>
    <w:p w:rsidR="00B007AD" w:rsidRPr="004826AC" w:rsidRDefault="00B007AD" w:rsidP="004915C3">
      <w:pPr>
        <w:widowControl/>
        <w:numPr>
          <w:ilvl w:val="0"/>
          <w:numId w:val="5"/>
        </w:numPr>
        <w:tabs>
          <w:tab w:val="clear" w:pos="720"/>
        </w:tabs>
        <w:suppressAutoHyphens w:val="0"/>
        <w:autoSpaceDE/>
        <w:autoSpaceDN/>
        <w:spacing w:before="120" w:after="120"/>
        <w:ind w:left="1418" w:hanging="567"/>
        <w:jc w:val="both"/>
        <w:textAlignment w:val="auto"/>
        <w:rPr>
          <w:rFonts w:asciiTheme="minorHAnsi" w:hAnsiTheme="minorHAnsi" w:cs="Arial"/>
          <w:sz w:val="22"/>
          <w:szCs w:val="22"/>
        </w:rPr>
      </w:pPr>
      <w:r w:rsidRPr="004826AC">
        <w:rPr>
          <w:rFonts w:asciiTheme="minorHAnsi" w:hAnsiTheme="minorHAnsi" w:cs="Arial"/>
          <w:sz w:val="22"/>
          <w:szCs w:val="22"/>
        </w:rPr>
        <w:t xml:space="preserve">The Commissioner may, under section 33 </w:t>
      </w:r>
      <w:r w:rsidRPr="004826AC">
        <w:rPr>
          <w:rFonts w:asciiTheme="minorHAnsi" w:hAnsiTheme="minorHAnsi" w:cs="Arial"/>
          <w:color w:val="000000"/>
          <w:sz w:val="22"/>
          <w:szCs w:val="22"/>
        </w:rPr>
        <w:t xml:space="preserve">of </w:t>
      </w:r>
      <w:r w:rsidRPr="004826AC">
        <w:rPr>
          <w:rFonts w:asciiTheme="minorHAnsi" w:hAnsiTheme="minorHAnsi" w:cs="Arial"/>
          <w:sz w:val="22"/>
          <w:szCs w:val="22"/>
        </w:rPr>
        <w:t>D</w:t>
      </w:r>
      <w:r w:rsidRPr="004826AC">
        <w:rPr>
          <w:rFonts w:asciiTheme="minorHAnsi" w:hAnsiTheme="minorHAnsi" w:cs="Arial"/>
          <w:color w:val="000000"/>
          <w:sz w:val="22"/>
          <w:szCs w:val="22"/>
        </w:rPr>
        <w:t>ivision 5.2</w:t>
      </w:r>
      <w:r w:rsidRPr="004826AC">
        <w:rPr>
          <w:rFonts w:asciiTheme="minorHAnsi" w:hAnsiTheme="minorHAnsi" w:cs="Arial"/>
          <w:sz w:val="22"/>
          <w:szCs w:val="22"/>
        </w:rPr>
        <w:t xml:space="preserve">, reduce the amount of penalty tax determined under section 31 by 20 per cent if, after the Commissioner informs the taxpayer that an investigation under section 82 TAA relating to the taxpayer is to be carried out and </w:t>
      </w:r>
      <w:r w:rsidRPr="004826AC">
        <w:rPr>
          <w:rFonts w:asciiTheme="minorHAnsi" w:hAnsiTheme="minorHAnsi" w:cs="Arial"/>
          <w:i/>
          <w:sz w:val="22"/>
          <w:szCs w:val="22"/>
        </w:rPr>
        <w:t>before</w:t>
      </w:r>
      <w:r w:rsidRPr="004826AC">
        <w:rPr>
          <w:rFonts w:asciiTheme="minorHAnsi" w:hAnsiTheme="minorHAnsi" w:cs="Arial"/>
          <w:sz w:val="22"/>
          <w:szCs w:val="22"/>
        </w:rPr>
        <w:t xml:space="preserve"> the investigation begins, the taxpayer discloses to the Commissioner, in writing, sufficient information to enable the nature and extent of the tax default to be determined.  </w:t>
      </w:r>
    </w:p>
    <w:p w:rsidR="00B007AD" w:rsidRPr="004826AC" w:rsidRDefault="00B007AD" w:rsidP="004915C3">
      <w:pPr>
        <w:widowControl/>
        <w:numPr>
          <w:ilvl w:val="0"/>
          <w:numId w:val="5"/>
        </w:numPr>
        <w:tabs>
          <w:tab w:val="clear" w:pos="720"/>
        </w:tabs>
        <w:suppressAutoHyphens w:val="0"/>
        <w:autoSpaceDE/>
        <w:autoSpaceDN/>
        <w:spacing w:before="120" w:after="120"/>
        <w:ind w:left="1418" w:hanging="567"/>
        <w:jc w:val="both"/>
        <w:textAlignment w:val="auto"/>
        <w:rPr>
          <w:rFonts w:asciiTheme="minorHAnsi" w:hAnsiTheme="minorHAnsi" w:cs="Arial"/>
          <w:sz w:val="22"/>
          <w:szCs w:val="22"/>
        </w:rPr>
      </w:pPr>
      <w:r w:rsidRPr="004826AC">
        <w:rPr>
          <w:rFonts w:asciiTheme="minorHAnsi" w:hAnsiTheme="minorHAnsi" w:cs="Arial"/>
          <w:sz w:val="22"/>
          <w:szCs w:val="22"/>
        </w:rPr>
        <w:t>The amount of penalty tax will not reduce if the disclosure is made after the section 82 TAA investigation has begun.</w:t>
      </w:r>
    </w:p>
    <w:p w:rsidR="00B007AD" w:rsidRPr="004826AC" w:rsidRDefault="00B007AD" w:rsidP="004915C3">
      <w:pPr>
        <w:widowControl/>
        <w:numPr>
          <w:ilvl w:val="0"/>
          <w:numId w:val="5"/>
        </w:numPr>
        <w:tabs>
          <w:tab w:val="clear" w:pos="720"/>
        </w:tabs>
        <w:suppressAutoHyphens w:val="0"/>
        <w:autoSpaceDE/>
        <w:autoSpaceDN/>
        <w:spacing w:before="120" w:after="120"/>
        <w:ind w:left="1418" w:hanging="567"/>
        <w:jc w:val="both"/>
        <w:textAlignment w:val="auto"/>
        <w:rPr>
          <w:rFonts w:asciiTheme="minorHAnsi" w:hAnsiTheme="minorHAnsi" w:cs="Arial"/>
          <w:sz w:val="22"/>
          <w:szCs w:val="22"/>
        </w:rPr>
      </w:pPr>
      <w:r w:rsidRPr="004826AC">
        <w:rPr>
          <w:rFonts w:asciiTheme="minorHAnsi" w:hAnsiTheme="minorHAnsi" w:cs="Arial"/>
          <w:sz w:val="22"/>
          <w:szCs w:val="22"/>
        </w:rPr>
        <w:t>Disclosure will be taken to have been made within the required timeframe if, immediately after the taxpayer is advised of the investigation relating to them and before it begins, the taxpayer responds to the Commissioner in the manner and within the timeframe specified in the Commissioner’s letter advising them of the investigation, or any longer period subsequently approved by the Commissioner.</w:t>
      </w:r>
    </w:p>
    <w:p w:rsidR="00B007AD" w:rsidRPr="004826AC" w:rsidRDefault="00B007AD" w:rsidP="004915C3">
      <w:pPr>
        <w:widowControl/>
        <w:numPr>
          <w:ilvl w:val="0"/>
          <w:numId w:val="5"/>
        </w:numPr>
        <w:tabs>
          <w:tab w:val="clear" w:pos="720"/>
        </w:tabs>
        <w:suppressAutoHyphens w:val="0"/>
        <w:autoSpaceDE/>
        <w:autoSpaceDN/>
        <w:spacing w:before="120" w:after="120"/>
        <w:ind w:left="1418" w:hanging="567"/>
        <w:jc w:val="both"/>
        <w:textAlignment w:val="auto"/>
        <w:rPr>
          <w:rFonts w:asciiTheme="minorHAnsi" w:hAnsiTheme="minorHAnsi" w:cs="Arial"/>
          <w:sz w:val="22"/>
          <w:szCs w:val="22"/>
        </w:rPr>
      </w:pPr>
      <w:r w:rsidRPr="004826AC">
        <w:rPr>
          <w:rFonts w:asciiTheme="minorHAnsi" w:hAnsiTheme="minorHAnsi" w:cs="Arial"/>
          <w:sz w:val="22"/>
          <w:szCs w:val="22"/>
        </w:rPr>
        <w:t>Where the Commissioner increases penalty tax under section 34 (Increase in penalty tax for concealment), a reduction under either section 32 or 33 for voluntary disclosure does not apply.</w:t>
      </w:r>
    </w:p>
    <w:p w:rsidR="00B007AD" w:rsidRPr="004826AC" w:rsidRDefault="00B007AD" w:rsidP="004915C3">
      <w:pPr>
        <w:adjustRightInd w:val="0"/>
        <w:spacing w:before="120" w:after="120"/>
        <w:ind w:left="851"/>
        <w:jc w:val="both"/>
        <w:outlineLvl w:val="3"/>
        <w:rPr>
          <w:rFonts w:asciiTheme="minorHAnsi" w:hAnsiTheme="minorHAnsi" w:cs="Arial"/>
          <w:b/>
          <w:sz w:val="22"/>
          <w:szCs w:val="22"/>
        </w:rPr>
      </w:pPr>
      <w:bookmarkStart w:id="9" w:name="_Toc412624798"/>
      <w:r w:rsidRPr="004826AC">
        <w:rPr>
          <w:rFonts w:asciiTheme="minorHAnsi" w:hAnsiTheme="minorHAnsi" w:cs="Arial"/>
          <w:b/>
          <w:sz w:val="22"/>
          <w:szCs w:val="22"/>
        </w:rPr>
        <w:t>Increased penalty tax if section 34 TAA applies</w:t>
      </w:r>
      <w:bookmarkEnd w:id="9"/>
    </w:p>
    <w:p w:rsidR="00B007AD" w:rsidRPr="004826AC" w:rsidRDefault="00B007AD" w:rsidP="004915C3">
      <w:pPr>
        <w:widowControl/>
        <w:numPr>
          <w:ilvl w:val="0"/>
          <w:numId w:val="5"/>
        </w:numPr>
        <w:tabs>
          <w:tab w:val="clear" w:pos="720"/>
        </w:tabs>
        <w:suppressAutoHyphens w:val="0"/>
        <w:autoSpaceDE/>
        <w:autoSpaceDN/>
        <w:spacing w:before="120" w:after="60"/>
        <w:ind w:left="1418" w:hanging="567"/>
        <w:jc w:val="both"/>
        <w:textAlignment w:val="auto"/>
        <w:rPr>
          <w:rFonts w:asciiTheme="minorHAnsi" w:hAnsiTheme="minorHAnsi" w:cs="Arial"/>
          <w:sz w:val="22"/>
          <w:szCs w:val="22"/>
        </w:rPr>
      </w:pPr>
      <w:r w:rsidRPr="004826AC">
        <w:rPr>
          <w:rFonts w:asciiTheme="minorHAnsi" w:hAnsiTheme="minorHAnsi" w:cs="Arial"/>
          <w:sz w:val="22"/>
          <w:szCs w:val="22"/>
        </w:rPr>
        <w:t xml:space="preserve">The Commissioner may, under section 34 of Division 5.2, impose </w:t>
      </w:r>
      <w:r w:rsidRPr="004826AC">
        <w:rPr>
          <w:rFonts w:asciiTheme="minorHAnsi" w:hAnsiTheme="minorHAnsi" w:cs="Arial"/>
          <w:iCs/>
          <w:sz w:val="22"/>
          <w:szCs w:val="22"/>
        </w:rPr>
        <w:t xml:space="preserve">an amount of penalty tax </w:t>
      </w:r>
      <w:r w:rsidRPr="004826AC">
        <w:rPr>
          <w:rFonts w:asciiTheme="minorHAnsi" w:hAnsiTheme="minorHAnsi" w:cs="Arial"/>
          <w:sz w:val="22"/>
          <w:szCs w:val="22"/>
        </w:rPr>
        <w:t>of 90 per cent of the amount of tax unpaid if the Commissioner is satisfied that, after the taxpayer was informed that an investigation is to be carried out and before it is completed, the taxpayer:</w:t>
      </w:r>
    </w:p>
    <w:p w:rsidR="00B007AD" w:rsidRPr="004826AC" w:rsidRDefault="00B007AD" w:rsidP="004915C3">
      <w:pPr>
        <w:spacing w:before="60" w:after="60"/>
        <w:ind w:left="2127" w:hanging="567"/>
        <w:jc w:val="both"/>
        <w:rPr>
          <w:rFonts w:asciiTheme="minorHAnsi" w:hAnsiTheme="minorHAnsi" w:cs="Arial"/>
          <w:sz w:val="22"/>
          <w:szCs w:val="22"/>
        </w:rPr>
      </w:pPr>
      <w:r w:rsidRPr="004826AC">
        <w:rPr>
          <w:rFonts w:asciiTheme="minorHAnsi" w:hAnsiTheme="minorHAnsi" w:cs="Arial"/>
          <w:sz w:val="22"/>
          <w:szCs w:val="22"/>
        </w:rPr>
        <w:t>(a)</w:t>
      </w:r>
      <w:r w:rsidRPr="004826AC">
        <w:rPr>
          <w:rFonts w:asciiTheme="minorHAnsi" w:hAnsiTheme="minorHAnsi" w:cs="Arial"/>
          <w:sz w:val="22"/>
          <w:szCs w:val="22"/>
        </w:rPr>
        <w:tab/>
        <w:t>deliberately damages or destroys records required to be kept under the tax law to which the investigation relates; or</w:t>
      </w:r>
    </w:p>
    <w:p w:rsidR="00B007AD" w:rsidRPr="004826AC" w:rsidRDefault="00B007AD" w:rsidP="004915C3">
      <w:pPr>
        <w:spacing w:before="60" w:after="60"/>
        <w:ind w:left="2127" w:hanging="567"/>
        <w:jc w:val="both"/>
        <w:rPr>
          <w:rFonts w:asciiTheme="minorHAnsi" w:hAnsiTheme="minorHAnsi" w:cs="Arial"/>
          <w:sz w:val="22"/>
          <w:szCs w:val="22"/>
        </w:rPr>
      </w:pPr>
      <w:r w:rsidRPr="004826AC">
        <w:rPr>
          <w:rFonts w:asciiTheme="minorHAnsi" w:hAnsiTheme="minorHAnsi" w:cs="Arial"/>
          <w:sz w:val="22"/>
          <w:szCs w:val="22"/>
        </w:rPr>
        <w:t>(b)</w:t>
      </w:r>
      <w:r w:rsidRPr="004826AC">
        <w:rPr>
          <w:rFonts w:asciiTheme="minorHAnsi" w:hAnsiTheme="minorHAnsi" w:cs="Arial"/>
          <w:sz w:val="22"/>
          <w:szCs w:val="22"/>
        </w:rPr>
        <w:tab/>
        <w:t>fails, without reasonable excuse, to comply with a requirement under Division 9.2 (including a section 82 notice); or</w:t>
      </w:r>
    </w:p>
    <w:p w:rsidR="00B007AD" w:rsidRPr="004826AC" w:rsidRDefault="00B007AD" w:rsidP="004915C3">
      <w:pPr>
        <w:spacing w:before="60" w:after="60"/>
        <w:ind w:left="2127" w:hanging="567"/>
        <w:jc w:val="both"/>
        <w:rPr>
          <w:rFonts w:asciiTheme="minorHAnsi" w:hAnsiTheme="minorHAnsi" w:cs="Arial"/>
          <w:sz w:val="22"/>
          <w:szCs w:val="22"/>
        </w:rPr>
      </w:pPr>
      <w:r w:rsidRPr="004826AC">
        <w:rPr>
          <w:rFonts w:asciiTheme="minorHAnsi" w:hAnsiTheme="minorHAnsi" w:cs="Arial"/>
          <w:sz w:val="22"/>
          <w:szCs w:val="22"/>
        </w:rPr>
        <w:t>(c)</w:t>
      </w:r>
      <w:r w:rsidRPr="004826AC">
        <w:rPr>
          <w:rFonts w:asciiTheme="minorHAnsi" w:hAnsiTheme="minorHAnsi" w:cs="Arial"/>
          <w:sz w:val="22"/>
          <w:szCs w:val="22"/>
        </w:rPr>
        <w:tab/>
        <w:t>hinders or obstructs an authorised officer exercising functions under Division 9.2 for that purpose; or</w:t>
      </w:r>
    </w:p>
    <w:p w:rsidR="00B007AD" w:rsidRPr="004826AC" w:rsidRDefault="00B007AD" w:rsidP="004915C3">
      <w:pPr>
        <w:spacing w:before="60" w:after="60"/>
        <w:ind w:left="2127" w:hanging="567"/>
        <w:jc w:val="both"/>
        <w:rPr>
          <w:rFonts w:asciiTheme="minorHAnsi" w:hAnsiTheme="minorHAnsi" w:cs="Arial"/>
          <w:b/>
          <w:sz w:val="22"/>
          <w:szCs w:val="22"/>
        </w:rPr>
      </w:pPr>
      <w:r w:rsidRPr="004826AC">
        <w:rPr>
          <w:rFonts w:asciiTheme="minorHAnsi" w:hAnsiTheme="minorHAnsi" w:cs="Arial"/>
          <w:sz w:val="22"/>
          <w:szCs w:val="22"/>
        </w:rPr>
        <w:t>(d)</w:t>
      </w:r>
      <w:r w:rsidRPr="004826AC">
        <w:rPr>
          <w:rFonts w:asciiTheme="minorHAnsi" w:hAnsiTheme="minorHAnsi" w:cs="Arial"/>
          <w:sz w:val="22"/>
          <w:szCs w:val="22"/>
        </w:rPr>
        <w:tab/>
        <w:t>otherwise shows intentional disregard for a tax law</w:t>
      </w:r>
      <w:r w:rsidRPr="004826AC">
        <w:rPr>
          <w:rFonts w:asciiTheme="minorHAnsi" w:hAnsiTheme="minorHAnsi" w:cs="Arial"/>
          <w:b/>
          <w:sz w:val="22"/>
          <w:szCs w:val="22"/>
        </w:rPr>
        <w:t>.</w:t>
      </w:r>
    </w:p>
    <w:p w:rsidR="00B007AD" w:rsidRPr="004826AC" w:rsidRDefault="00B007AD" w:rsidP="004915C3">
      <w:pPr>
        <w:pStyle w:val="NormalWeb"/>
        <w:spacing w:before="60" w:after="60"/>
        <w:ind w:left="851"/>
        <w:outlineLvl w:val="3"/>
        <w:rPr>
          <w:rFonts w:asciiTheme="minorHAnsi" w:hAnsiTheme="minorHAnsi" w:cs="Arial"/>
          <w:b/>
          <w:sz w:val="22"/>
          <w:szCs w:val="22"/>
        </w:rPr>
      </w:pPr>
      <w:bookmarkStart w:id="10" w:name="_Toc412624799"/>
      <w:r w:rsidRPr="004826AC">
        <w:rPr>
          <w:rFonts w:asciiTheme="minorHAnsi" w:hAnsiTheme="minorHAnsi" w:cs="Arial"/>
          <w:b/>
          <w:sz w:val="22"/>
          <w:szCs w:val="22"/>
        </w:rPr>
        <w:t>Relevant case law – intentional disregard</w:t>
      </w:r>
      <w:bookmarkEnd w:id="10"/>
    </w:p>
    <w:p w:rsidR="00B007AD" w:rsidRPr="004826AC" w:rsidRDefault="00B007AD" w:rsidP="004915C3">
      <w:pPr>
        <w:widowControl/>
        <w:numPr>
          <w:ilvl w:val="0"/>
          <w:numId w:val="5"/>
        </w:numPr>
        <w:tabs>
          <w:tab w:val="clear" w:pos="720"/>
        </w:tabs>
        <w:suppressAutoHyphens w:val="0"/>
        <w:autoSpaceDE/>
        <w:autoSpaceDN/>
        <w:spacing w:before="120" w:after="120"/>
        <w:ind w:left="1418" w:hanging="567"/>
        <w:textAlignment w:val="auto"/>
        <w:rPr>
          <w:rFonts w:asciiTheme="minorHAnsi" w:hAnsiTheme="minorHAnsi" w:cs="Arial"/>
          <w:sz w:val="22"/>
          <w:szCs w:val="22"/>
        </w:rPr>
      </w:pPr>
      <w:r w:rsidRPr="004826AC">
        <w:rPr>
          <w:rFonts w:asciiTheme="minorHAnsi" w:hAnsiTheme="minorHAnsi" w:cs="Arial"/>
          <w:sz w:val="22"/>
          <w:szCs w:val="22"/>
        </w:rPr>
        <w:t xml:space="preserve">The concept of </w:t>
      </w:r>
      <w:r w:rsidRPr="004826AC">
        <w:rPr>
          <w:rFonts w:asciiTheme="minorHAnsi" w:hAnsiTheme="minorHAnsi" w:cs="Arial"/>
          <w:b/>
          <w:i/>
          <w:sz w:val="22"/>
          <w:szCs w:val="22"/>
        </w:rPr>
        <w:t>intentional disregard of a tax law</w:t>
      </w:r>
      <w:r w:rsidRPr="004826AC">
        <w:rPr>
          <w:rFonts w:asciiTheme="minorHAnsi" w:hAnsiTheme="minorHAnsi" w:cs="Arial"/>
          <w:sz w:val="22"/>
          <w:szCs w:val="22"/>
        </w:rPr>
        <w:t xml:space="preserve"> has been judicially considered.  In the context of the provisions of a tax law, it has been held to require, among other things:</w:t>
      </w:r>
    </w:p>
    <w:p w:rsidR="00B007AD" w:rsidRPr="004826AC" w:rsidRDefault="00B007AD" w:rsidP="004915C3">
      <w:pPr>
        <w:spacing w:before="120" w:after="120"/>
        <w:ind w:left="1418"/>
        <w:rPr>
          <w:rFonts w:asciiTheme="minorHAnsi" w:hAnsiTheme="minorHAnsi" w:cs="Arial"/>
          <w:sz w:val="20"/>
        </w:rPr>
      </w:pPr>
      <w:r w:rsidRPr="004826AC">
        <w:rPr>
          <w:rFonts w:asciiTheme="minorHAnsi" w:hAnsiTheme="minorHAnsi" w:cs="Arial"/>
          <w:sz w:val="20"/>
        </w:rPr>
        <w:t>an understanding by the taxpayer of the effect of the relevant legislation or regulations, an appreciation by the taxpayer of how that legislation or regulation applies to the circumstances of the taxpayer, and finally, deliberate conduct of the taxpayer so as to flout the [legislation or regulations].</w:t>
      </w:r>
      <w:r w:rsidRPr="004826AC">
        <w:rPr>
          <w:rStyle w:val="FootnoteReference"/>
          <w:rFonts w:asciiTheme="minorHAnsi" w:hAnsiTheme="minorHAnsi" w:cs="Arial"/>
          <w:sz w:val="20"/>
        </w:rPr>
        <w:footnoteReference w:id="1"/>
      </w:r>
    </w:p>
    <w:p w:rsidR="00B007AD" w:rsidRPr="004826AC" w:rsidRDefault="00B007AD" w:rsidP="004915C3">
      <w:pPr>
        <w:adjustRightInd w:val="0"/>
        <w:spacing w:before="120" w:after="120"/>
        <w:ind w:left="851"/>
        <w:outlineLvl w:val="3"/>
        <w:rPr>
          <w:rFonts w:asciiTheme="minorHAnsi" w:hAnsiTheme="minorHAnsi" w:cs="Arial"/>
          <w:b/>
          <w:sz w:val="22"/>
          <w:szCs w:val="22"/>
        </w:rPr>
      </w:pPr>
      <w:bookmarkStart w:id="11" w:name="_Toc412624800"/>
      <w:r w:rsidRPr="004826AC">
        <w:rPr>
          <w:rFonts w:asciiTheme="minorHAnsi" w:hAnsiTheme="minorHAnsi" w:cs="Arial"/>
          <w:b/>
          <w:sz w:val="22"/>
          <w:szCs w:val="22"/>
        </w:rPr>
        <w:lastRenderedPageBreak/>
        <w:t>Increased penalty tax if section 82 TAA notice not complied with</w:t>
      </w:r>
      <w:bookmarkEnd w:id="11"/>
    </w:p>
    <w:p w:rsidR="00B007AD" w:rsidRPr="00B007AD" w:rsidRDefault="00B007AD" w:rsidP="004915C3">
      <w:pPr>
        <w:widowControl/>
        <w:numPr>
          <w:ilvl w:val="0"/>
          <w:numId w:val="5"/>
        </w:numPr>
        <w:tabs>
          <w:tab w:val="clear" w:pos="720"/>
          <w:tab w:val="left" w:pos="1418"/>
        </w:tabs>
        <w:suppressAutoHyphens w:val="0"/>
        <w:autoSpaceDE/>
        <w:autoSpaceDN/>
        <w:spacing w:before="120" w:after="120"/>
        <w:ind w:left="1418" w:hanging="567"/>
        <w:jc w:val="both"/>
        <w:textAlignment w:val="auto"/>
        <w:rPr>
          <w:rStyle w:val="Strong"/>
          <w:rFonts w:asciiTheme="minorHAnsi" w:hAnsiTheme="minorHAnsi" w:cs="Arial"/>
          <w:b w:val="0"/>
          <w:bCs w:val="0"/>
          <w:sz w:val="22"/>
          <w:szCs w:val="22"/>
        </w:rPr>
      </w:pPr>
      <w:r w:rsidRPr="004826AC">
        <w:rPr>
          <w:rFonts w:asciiTheme="minorHAnsi" w:hAnsiTheme="minorHAnsi" w:cs="Arial"/>
          <w:sz w:val="22"/>
          <w:szCs w:val="22"/>
        </w:rPr>
        <w:t xml:space="preserve">The Commissioner may, under section 34 (b) </w:t>
      </w:r>
      <w:r w:rsidRPr="004826AC">
        <w:rPr>
          <w:rFonts w:asciiTheme="minorHAnsi" w:hAnsiTheme="minorHAnsi" w:cs="Arial"/>
          <w:color w:val="000000"/>
          <w:sz w:val="22"/>
          <w:szCs w:val="22"/>
        </w:rPr>
        <w:t xml:space="preserve">of </w:t>
      </w:r>
      <w:r w:rsidRPr="004826AC">
        <w:rPr>
          <w:rFonts w:asciiTheme="minorHAnsi" w:hAnsiTheme="minorHAnsi" w:cs="Arial"/>
          <w:sz w:val="22"/>
          <w:szCs w:val="22"/>
        </w:rPr>
        <w:t>D</w:t>
      </w:r>
      <w:r w:rsidRPr="004826AC">
        <w:rPr>
          <w:rFonts w:asciiTheme="minorHAnsi" w:hAnsiTheme="minorHAnsi" w:cs="Arial"/>
          <w:color w:val="000000"/>
          <w:sz w:val="22"/>
          <w:szCs w:val="22"/>
        </w:rPr>
        <w:t>ivision 5.2</w:t>
      </w:r>
      <w:r w:rsidRPr="004826AC">
        <w:rPr>
          <w:rFonts w:asciiTheme="minorHAnsi" w:hAnsiTheme="minorHAnsi" w:cs="Arial"/>
          <w:sz w:val="22"/>
          <w:szCs w:val="22"/>
        </w:rPr>
        <w:t xml:space="preserve">, impose </w:t>
      </w:r>
      <w:r w:rsidRPr="004826AC">
        <w:rPr>
          <w:rFonts w:asciiTheme="minorHAnsi" w:hAnsiTheme="minorHAnsi" w:cs="Arial"/>
          <w:iCs/>
          <w:sz w:val="22"/>
          <w:szCs w:val="22"/>
        </w:rPr>
        <w:t xml:space="preserve">an amount of penalty tax </w:t>
      </w:r>
      <w:r w:rsidRPr="004826AC">
        <w:rPr>
          <w:rFonts w:asciiTheme="minorHAnsi" w:hAnsiTheme="minorHAnsi" w:cs="Arial"/>
          <w:sz w:val="22"/>
          <w:szCs w:val="22"/>
        </w:rPr>
        <w:t xml:space="preserve">of 90 per cent of the amount of tax unpaid if the taxpayer fails </w:t>
      </w:r>
      <w:r w:rsidRPr="004826AC">
        <w:rPr>
          <w:rStyle w:val="Strong"/>
          <w:rFonts w:asciiTheme="minorHAnsi" w:hAnsiTheme="minorHAnsi" w:cs="Arial"/>
          <w:b w:val="0"/>
          <w:sz w:val="22"/>
          <w:szCs w:val="22"/>
        </w:rPr>
        <w:t>to comply with the requirements of a notice issued under section 82 without a reasonable</w:t>
      </w:r>
      <w:r w:rsidRPr="004826AC">
        <w:rPr>
          <w:rStyle w:val="Strong"/>
          <w:rFonts w:asciiTheme="minorHAnsi" w:hAnsiTheme="minorHAnsi" w:cs="Arial"/>
          <w:sz w:val="22"/>
          <w:szCs w:val="22"/>
        </w:rPr>
        <w:t xml:space="preserve"> </w:t>
      </w:r>
      <w:r w:rsidRPr="004826AC">
        <w:rPr>
          <w:rStyle w:val="Strong"/>
          <w:rFonts w:asciiTheme="minorHAnsi" w:hAnsiTheme="minorHAnsi" w:cs="Arial"/>
          <w:b w:val="0"/>
          <w:sz w:val="22"/>
          <w:szCs w:val="22"/>
        </w:rPr>
        <w:t>excuse.</w:t>
      </w:r>
    </w:p>
    <w:p w:rsidR="00B007AD" w:rsidRDefault="00B007AD" w:rsidP="004915C3">
      <w:pPr>
        <w:adjustRightInd w:val="0"/>
        <w:spacing w:before="120" w:after="120"/>
        <w:ind w:left="851"/>
        <w:outlineLvl w:val="3"/>
        <w:rPr>
          <w:rFonts w:asciiTheme="minorHAnsi" w:hAnsiTheme="minorHAnsi" w:cs="Arial"/>
          <w:b/>
          <w:sz w:val="22"/>
          <w:szCs w:val="22"/>
        </w:rPr>
      </w:pPr>
      <w:bookmarkStart w:id="12" w:name="_Toc412624801"/>
      <w:r w:rsidRPr="004826AC">
        <w:rPr>
          <w:rFonts w:asciiTheme="minorHAnsi" w:hAnsiTheme="minorHAnsi" w:cs="Arial"/>
          <w:b/>
          <w:sz w:val="22"/>
          <w:szCs w:val="22"/>
        </w:rPr>
        <w:t>Summary of penalty tax provisions—sections 31 to 34 TAA</w:t>
      </w:r>
      <w:bookmarkEnd w:id="12"/>
    </w:p>
    <w:tbl>
      <w:tblPr>
        <w:tblW w:w="9922" w:type="dxa"/>
        <w:tblInd w:w="9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50"/>
        <w:gridCol w:w="2268"/>
        <w:gridCol w:w="1276"/>
        <w:gridCol w:w="1701"/>
        <w:gridCol w:w="1785"/>
        <w:gridCol w:w="2042"/>
      </w:tblGrid>
      <w:tr w:rsidR="00B007AD" w:rsidRPr="004826AC" w:rsidTr="004915C3">
        <w:tc>
          <w:tcPr>
            <w:tcW w:w="3118" w:type="dxa"/>
            <w:gridSpan w:val="2"/>
            <w:vMerge w:val="restart"/>
            <w:tcBorders>
              <w:top w:val="nil"/>
              <w:left w:val="nil"/>
              <w:bottom w:val="single" w:sz="4" w:space="0" w:color="auto"/>
              <w:right w:val="single" w:sz="4" w:space="0" w:color="auto"/>
            </w:tcBorders>
          </w:tcPr>
          <w:p w:rsidR="00B007AD" w:rsidRPr="004826AC" w:rsidRDefault="00B007AD" w:rsidP="00C3292F">
            <w:pPr>
              <w:spacing w:before="40" w:after="40"/>
              <w:rPr>
                <w:rFonts w:asciiTheme="minorHAnsi" w:hAnsiTheme="minorHAnsi" w:cs="Arial"/>
                <w:b/>
                <w:sz w:val="18"/>
                <w:szCs w:val="18"/>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C0C0C0"/>
          </w:tcPr>
          <w:p w:rsidR="00B007AD" w:rsidRPr="004826AC" w:rsidRDefault="00B007AD" w:rsidP="00C3292F">
            <w:pPr>
              <w:spacing w:before="40" w:after="40"/>
              <w:rPr>
                <w:rFonts w:asciiTheme="minorHAnsi" w:hAnsiTheme="minorHAnsi" w:cs="Arial"/>
                <w:b/>
                <w:sz w:val="18"/>
                <w:szCs w:val="18"/>
              </w:rPr>
            </w:pPr>
            <w:r w:rsidRPr="004826AC">
              <w:rPr>
                <w:rFonts w:asciiTheme="minorHAnsi" w:hAnsiTheme="minorHAnsi" w:cs="Arial"/>
                <w:b/>
                <w:sz w:val="18"/>
                <w:szCs w:val="18"/>
              </w:rPr>
              <w:t>Basic Rate</w:t>
            </w:r>
          </w:p>
        </w:tc>
        <w:tc>
          <w:tcPr>
            <w:tcW w:w="3486" w:type="dxa"/>
            <w:gridSpan w:val="2"/>
            <w:tcBorders>
              <w:top w:val="single" w:sz="4" w:space="0" w:color="auto"/>
              <w:left w:val="single" w:sz="4" w:space="0" w:color="auto"/>
              <w:bottom w:val="single" w:sz="4" w:space="0" w:color="auto"/>
              <w:right w:val="single" w:sz="4" w:space="0" w:color="auto"/>
            </w:tcBorders>
            <w:shd w:val="clear" w:color="auto" w:fill="C0C0C0"/>
          </w:tcPr>
          <w:p w:rsidR="00B007AD" w:rsidRPr="004826AC" w:rsidRDefault="00B007AD" w:rsidP="00C3292F">
            <w:pPr>
              <w:spacing w:before="40" w:after="40"/>
              <w:rPr>
                <w:rFonts w:asciiTheme="minorHAnsi" w:hAnsiTheme="minorHAnsi" w:cs="Arial"/>
                <w:b/>
                <w:sz w:val="18"/>
                <w:szCs w:val="18"/>
              </w:rPr>
            </w:pPr>
            <w:r w:rsidRPr="004826AC">
              <w:rPr>
                <w:rFonts w:asciiTheme="minorHAnsi" w:hAnsiTheme="minorHAnsi" w:cs="Arial"/>
                <w:b/>
                <w:sz w:val="18"/>
                <w:szCs w:val="18"/>
              </w:rPr>
              <w:t>Disclosure before investigation begins</w:t>
            </w:r>
          </w:p>
        </w:tc>
        <w:tc>
          <w:tcPr>
            <w:tcW w:w="2042" w:type="dxa"/>
            <w:vMerge w:val="restart"/>
            <w:tcBorders>
              <w:top w:val="single" w:sz="4" w:space="0" w:color="auto"/>
              <w:left w:val="single" w:sz="4" w:space="0" w:color="auto"/>
              <w:bottom w:val="single" w:sz="4" w:space="0" w:color="auto"/>
              <w:right w:val="single" w:sz="4" w:space="0" w:color="auto"/>
            </w:tcBorders>
            <w:shd w:val="clear" w:color="auto" w:fill="C0C0C0"/>
          </w:tcPr>
          <w:p w:rsidR="00B007AD" w:rsidRPr="004826AC" w:rsidRDefault="00B007AD" w:rsidP="00C3292F">
            <w:pPr>
              <w:spacing w:before="40" w:after="40"/>
              <w:rPr>
                <w:rFonts w:asciiTheme="minorHAnsi" w:hAnsiTheme="minorHAnsi" w:cs="Arial"/>
                <w:b/>
                <w:sz w:val="18"/>
                <w:szCs w:val="18"/>
              </w:rPr>
            </w:pPr>
            <w:r w:rsidRPr="004826AC">
              <w:rPr>
                <w:rFonts w:asciiTheme="minorHAnsi" w:hAnsiTheme="minorHAnsi" w:cs="Arial"/>
                <w:b/>
                <w:sz w:val="18"/>
                <w:szCs w:val="18"/>
              </w:rPr>
              <w:t>Intentional disregard for tax law</w:t>
            </w:r>
          </w:p>
        </w:tc>
      </w:tr>
      <w:tr w:rsidR="00B007AD" w:rsidRPr="004826AC" w:rsidTr="004915C3">
        <w:tc>
          <w:tcPr>
            <w:tcW w:w="3118" w:type="dxa"/>
            <w:gridSpan w:val="2"/>
            <w:vMerge/>
            <w:tcBorders>
              <w:left w:val="nil"/>
              <w:bottom w:val="single" w:sz="4" w:space="0" w:color="auto"/>
              <w:right w:val="single" w:sz="4" w:space="0" w:color="auto"/>
            </w:tcBorders>
          </w:tcPr>
          <w:p w:rsidR="00B007AD" w:rsidRPr="004826AC" w:rsidRDefault="00B007AD" w:rsidP="00C3292F">
            <w:pPr>
              <w:spacing w:before="40" w:after="40"/>
              <w:rPr>
                <w:rFonts w:asciiTheme="minorHAnsi" w:hAnsiTheme="minorHAnsi" w:cs="Arial"/>
                <w:b/>
                <w:sz w:val="18"/>
                <w:szCs w:val="18"/>
              </w:rPr>
            </w:pPr>
          </w:p>
        </w:tc>
        <w:tc>
          <w:tcPr>
            <w:tcW w:w="1276" w:type="dxa"/>
            <w:vMerge/>
            <w:tcBorders>
              <w:left w:val="single" w:sz="4" w:space="0" w:color="auto"/>
              <w:bottom w:val="single" w:sz="4" w:space="0" w:color="auto"/>
              <w:right w:val="single" w:sz="4" w:space="0" w:color="auto"/>
            </w:tcBorders>
          </w:tcPr>
          <w:p w:rsidR="00B007AD" w:rsidRPr="004826AC" w:rsidRDefault="00B007AD" w:rsidP="00C3292F">
            <w:pPr>
              <w:spacing w:before="40" w:after="40"/>
              <w:rPr>
                <w:rFonts w:asciiTheme="minorHAnsi" w:hAnsiTheme="minorHAnsi" w:cs="Arial"/>
                <w:b/>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C0C0C0"/>
          </w:tcPr>
          <w:p w:rsidR="00B007AD" w:rsidRPr="004826AC" w:rsidRDefault="00B007AD" w:rsidP="00C3292F">
            <w:pPr>
              <w:spacing w:before="40" w:after="40"/>
              <w:rPr>
                <w:rFonts w:asciiTheme="minorHAnsi" w:hAnsiTheme="minorHAnsi" w:cs="Arial"/>
                <w:b/>
                <w:sz w:val="18"/>
                <w:szCs w:val="18"/>
              </w:rPr>
            </w:pPr>
            <w:r w:rsidRPr="004826AC">
              <w:rPr>
                <w:rFonts w:asciiTheme="minorHAnsi" w:hAnsiTheme="minorHAnsi" w:cs="Arial"/>
                <w:b/>
                <w:sz w:val="18"/>
                <w:szCs w:val="18"/>
              </w:rPr>
              <w:t>Before notification</w:t>
            </w:r>
          </w:p>
        </w:tc>
        <w:tc>
          <w:tcPr>
            <w:tcW w:w="1785" w:type="dxa"/>
            <w:tcBorders>
              <w:top w:val="single" w:sz="4" w:space="0" w:color="auto"/>
              <w:left w:val="single" w:sz="4" w:space="0" w:color="auto"/>
              <w:bottom w:val="single" w:sz="4" w:space="0" w:color="auto"/>
              <w:right w:val="single" w:sz="4" w:space="0" w:color="auto"/>
            </w:tcBorders>
            <w:shd w:val="clear" w:color="auto" w:fill="C0C0C0"/>
          </w:tcPr>
          <w:p w:rsidR="00B007AD" w:rsidRPr="004826AC" w:rsidRDefault="00B007AD" w:rsidP="00C3292F">
            <w:pPr>
              <w:spacing w:before="40" w:after="40"/>
              <w:rPr>
                <w:rFonts w:asciiTheme="minorHAnsi" w:hAnsiTheme="minorHAnsi" w:cs="Arial"/>
                <w:b/>
                <w:sz w:val="18"/>
                <w:szCs w:val="18"/>
              </w:rPr>
            </w:pPr>
            <w:r w:rsidRPr="004826AC">
              <w:rPr>
                <w:rFonts w:asciiTheme="minorHAnsi" w:hAnsiTheme="minorHAnsi" w:cs="Arial"/>
                <w:b/>
                <w:sz w:val="18"/>
                <w:szCs w:val="18"/>
              </w:rPr>
              <w:t>After notification</w:t>
            </w:r>
          </w:p>
        </w:tc>
        <w:tc>
          <w:tcPr>
            <w:tcW w:w="2042" w:type="dxa"/>
            <w:vMerge/>
            <w:tcBorders>
              <w:top w:val="single" w:sz="4" w:space="0" w:color="auto"/>
              <w:left w:val="single" w:sz="4" w:space="0" w:color="auto"/>
              <w:bottom w:val="single" w:sz="4" w:space="0" w:color="auto"/>
              <w:right w:val="single" w:sz="4" w:space="0" w:color="auto"/>
            </w:tcBorders>
          </w:tcPr>
          <w:p w:rsidR="00B007AD" w:rsidRPr="004826AC" w:rsidRDefault="00B007AD" w:rsidP="00C3292F">
            <w:pPr>
              <w:spacing w:before="40" w:after="40"/>
              <w:rPr>
                <w:rFonts w:asciiTheme="minorHAnsi" w:hAnsiTheme="minorHAnsi" w:cs="Arial"/>
                <w:b/>
                <w:sz w:val="18"/>
                <w:szCs w:val="18"/>
              </w:rPr>
            </w:pPr>
          </w:p>
        </w:tc>
      </w:tr>
      <w:tr w:rsidR="00B007AD" w:rsidRPr="004826AC" w:rsidTr="004915C3">
        <w:tc>
          <w:tcPr>
            <w:tcW w:w="850" w:type="dxa"/>
            <w:tcBorders>
              <w:top w:val="nil"/>
            </w:tcBorders>
          </w:tcPr>
          <w:p w:rsidR="00B007AD" w:rsidRPr="004826AC" w:rsidRDefault="00B007AD" w:rsidP="00C3292F">
            <w:pPr>
              <w:spacing w:before="40" w:after="40"/>
              <w:rPr>
                <w:rFonts w:asciiTheme="minorHAnsi" w:hAnsiTheme="minorHAnsi" w:cs="Arial"/>
                <w:sz w:val="16"/>
                <w:szCs w:val="16"/>
              </w:rPr>
            </w:pPr>
            <w:r w:rsidRPr="004826AC">
              <w:rPr>
                <w:rFonts w:asciiTheme="minorHAnsi" w:hAnsiTheme="minorHAnsi" w:cs="Arial"/>
                <w:sz w:val="16"/>
                <w:szCs w:val="16"/>
              </w:rPr>
              <w:t>1</w:t>
            </w:r>
          </w:p>
        </w:tc>
        <w:tc>
          <w:tcPr>
            <w:tcW w:w="2268" w:type="dxa"/>
            <w:tcBorders>
              <w:top w:val="nil"/>
            </w:tcBorders>
          </w:tcPr>
          <w:p w:rsidR="00B007AD" w:rsidRPr="004826AC" w:rsidRDefault="00B007AD" w:rsidP="00C3292F">
            <w:pPr>
              <w:spacing w:before="40" w:after="40"/>
              <w:rPr>
                <w:rFonts w:asciiTheme="minorHAnsi" w:hAnsiTheme="minorHAnsi" w:cs="Arial"/>
                <w:sz w:val="16"/>
                <w:szCs w:val="16"/>
              </w:rPr>
            </w:pPr>
            <w:r w:rsidRPr="004826AC">
              <w:rPr>
                <w:rFonts w:asciiTheme="minorHAnsi" w:hAnsiTheme="minorHAnsi" w:cs="Arial"/>
                <w:sz w:val="16"/>
                <w:szCs w:val="16"/>
              </w:rPr>
              <w:t>Failure to take reasonable care</w:t>
            </w:r>
          </w:p>
        </w:tc>
        <w:tc>
          <w:tcPr>
            <w:tcW w:w="1276" w:type="dxa"/>
            <w:tcBorders>
              <w:top w:val="nil"/>
            </w:tcBorders>
          </w:tcPr>
          <w:p w:rsidR="00B007AD" w:rsidRPr="004826AC" w:rsidRDefault="00B007AD" w:rsidP="00C3292F">
            <w:pPr>
              <w:spacing w:before="40" w:after="40"/>
              <w:rPr>
                <w:rFonts w:asciiTheme="minorHAnsi" w:hAnsiTheme="minorHAnsi" w:cs="Arial"/>
                <w:sz w:val="16"/>
                <w:szCs w:val="16"/>
              </w:rPr>
            </w:pPr>
            <w:r w:rsidRPr="004826AC">
              <w:rPr>
                <w:rFonts w:asciiTheme="minorHAnsi" w:hAnsiTheme="minorHAnsi" w:cs="Arial"/>
                <w:sz w:val="16"/>
                <w:szCs w:val="16"/>
              </w:rPr>
              <w:t>25%</w:t>
            </w:r>
          </w:p>
        </w:tc>
        <w:tc>
          <w:tcPr>
            <w:tcW w:w="1701" w:type="dxa"/>
            <w:tcBorders>
              <w:top w:val="nil"/>
            </w:tcBorders>
          </w:tcPr>
          <w:p w:rsidR="00B007AD" w:rsidRPr="004826AC" w:rsidRDefault="00B007AD" w:rsidP="00C3292F">
            <w:pPr>
              <w:spacing w:before="40" w:after="40"/>
              <w:rPr>
                <w:rFonts w:asciiTheme="minorHAnsi" w:hAnsiTheme="minorHAnsi" w:cs="Arial"/>
                <w:sz w:val="16"/>
                <w:szCs w:val="16"/>
              </w:rPr>
            </w:pPr>
            <w:r w:rsidRPr="004826AC">
              <w:rPr>
                <w:rFonts w:asciiTheme="minorHAnsi" w:hAnsiTheme="minorHAnsi" w:cs="Arial"/>
                <w:sz w:val="16"/>
                <w:szCs w:val="16"/>
              </w:rPr>
              <w:t>5%</w:t>
            </w:r>
          </w:p>
        </w:tc>
        <w:tc>
          <w:tcPr>
            <w:tcW w:w="1785" w:type="dxa"/>
            <w:tcBorders>
              <w:top w:val="nil"/>
            </w:tcBorders>
          </w:tcPr>
          <w:p w:rsidR="00B007AD" w:rsidRPr="004826AC" w:rsidRDefault="00B007AD" w:rsidP="00C3292F">
            <w:pPr>
              <w:spacing w:before="40" w:after="40"/>
              <w:rPr>
                <w:rFonts w:asciiTheme="minorHAnsi" w:hAnsiTheme="minorHAnsi" w:cs="Arial"/>
                <w:sz w:val="16"/>
                <w:szCs w:val="16"/>
              </w:rPr>
            </w:pPr>
            <w:r w:rsidRPr="004826AC">
              <w:rPr>
                <w:rFonts w:asciiTheme="minorHAnsi" w:hAnsiTheme="minorHAnsi" w:cs="Arial"/>
                <w:sz w:val="16"/>
                <w:szCs w:val="16"/>
              </w:rPr>
              <w:t>20%</w:t>
            </w:r>
          </w:p>
        </w:tc>
        <w:tc>
          <w:tcPr>
            <w:tcW w:w="2042" w:type="dxa"/>
            <w:tcBorders>
              <w:top w:val="nil"/>
            </w:tcBorders>
          </w:tcPr>
          <w:p w:rsidR="00B007AD" w:rsidRPr="004826AC" w:rsidRDefault="00B007AD" w:rsidP="00C3292F">
            <w:pPr>
              <w:spacing w:before="40" w:after="40"/>
              <w:rPr>
                <w:rFonts w:asciiTheme="minorHAnsi" w:hAnsiTheme="minorHAnsi" w:cs="Arial"/>
                <w:sz w:val="16"/>
                <w:szCs w:val="16"/>
              </w:rPr>
            </w:pPr>
            <w:r w:rsidRPr="004826AC">
              <w:rPr>
                <w:rFonts w:asciiTheme="minorHAnsi" w:hAnsiTheme="minorHAnsi" w:cs="Arial"/>
                <w:sz w:val="16"/>
                <w:szCs w:val="16"/>
              </w:rPr>
              <w:t>90%</w:t>
            </w:r>
          </w:p>
        </w:tc>
      </w:tr>
      <w:tr w:rsidR="00B007AD" w:rsidRPr="004826AC" w:rsidTr="004915C3">
        <w:tc>
          <w:tcPr>
            <w:tcW w:w="850" w:type="dxa"/>
          </w:tcPr>
          <w:p w:rsidR="00B007AD" w:rsidRPr="004826AC" w:rsidRDefault="00B007AD" w:rsidP="00C3292F">
            <w:pPr>
              <w:spacing w:before="40" w:after="40"/>
              <w:rPr>
                <w:rFonts w:asciiTheme="minorHAnsi" w:hAnsiTheme="minorHAnsi" w:cs="Arial"/>
                <w:sz w:val="16"/>
                <w:szCs w:val="16"/>
              </w:rPr>
            </w:pPr>
            <w:r w:rsidRPr="004826AC">
              <w:rPr>
                <w:rFonts w:asciiTheme="minorHAnsi" w:hAnsiTheme="minorHAnsi" w:cs="Arial"/>
                <w:sz w:val="16"/>
                <w:szCs w:val="16"/>
              </w:rPr>
              <w:t>2</w:t>
            </w:r>
          </w:p>
        </w:tc>
        <w:tc>
          <w:tcPr>
            <w:tcW w:w="2268" w:type="dxa"/>
          </w:tcPr>
          <w:p w:rsidR="00B007AD" w:rsidRPr="004826AC" w:rsidRDefault="00B007AD" w:rsidP="00C3292F">
            <w:pPr>
              <w:spacing w:before="40" w:after="40"/>
              <w:rPr>
                <w:rFonts w:asciiTheme="minorHAnsi" w:hAnsiTheme="minorHAnsi" w:cs="Arial"/>
                <w:sz w:val="16"/>
                <w:szCs w:val="16"/>
              </w:rPr>
            </w:pPr>
            <w:r w:rsidRPr="004826AC">
              <w:rPr>
                <w:rFonts w:asciiTheme="minorHAnsi" w:hAnsiTheme="minorHAnsi" w:cs="Arial"/>
                <w:sz w:val="16"/>
                <w:szCs w:val="16"/>
              </w:rPr>
              <w:t>Failure to take reasonable care and no reasonable excuse</w:t>
            </w:r>
          </w:p>
        </w:tc>
        <w:tc>
          <w:tcPr>
            <w:tcW w:w="1276" w:type="dxa"/>
          </w:tcPr>
          <w:p w:rsidR="00B007AD" w:rsidRPr="004826AC" w:rsidRDefault="00B007AD" w:rsidP="00C3292F">
            <w:pPr>
              <w:spacing w:before="40" w:after="40"/>
              <w:rPr>
                <w:rFonts w:asciiTheme="minorHAnsi" w:hAnsiTheme="minorHAnsi" w:cs="Arial"/>
                <w:sz w:val="16"/>
                <w:szCs w:val="16"/>
              </w:rPr>
            </w:pPr>
            <w:r w:rsidRPr="004826AC">
              <w:rPr>
                <w:rFonts w:asciiTheme="minorHAnsi" w:hAnsiTheme="minorHAnsi" w:cs="Arial"/>
                <w:sz w:val="16"/>
                <w:szCs w:val="16"/>
              </w:rPr>
              <w:t>50%</w:t>
            </w:r>
          </w:p>
        </w:tc>
        <w:tc>
          <w:tcPr>
            <w:tcW w:w="1701" w:type="dxa"/>
          </w:tcPr>
          <w:p w:rsidR="00B007AD" w:rsidRPr="004826AC" w:rsidRDefault="00B007AD" w:rsidP="00C3292F">
            <w:pPr>
              <w:spacing w:before="40" w:after="40"/>
              <w:rPr>
                <w:rFonts w:asciiTheme="minorHAnsi" w:hAnsiTheme="minorHAnsi" w:cs="Arial"/>
                <w:sz w:val="16"/>
                <w:szCs w:val="16"/>
              </w:rPr>
            </w:pPr>
            <w:r w:rsidRPr="004826AC">
              <w:rPr>
                <w:rFonts w:asciiTheme="minorHAnsi" w:hAnsiTheme="minorHAnsi" w:cs="Arial"/>
                <w:sz w:val="16"/>
                <w:szCs w:val="16"/>
              </w:rPr>
              <w:t>10%</w:t>
            </w:r>
          </w:p>
        </w:tc>
        <w:tc>
          <w:tcPr>
            <w:tcW w:w="1785" w:type="dxa"/>
          </w:tcPr>
          <w:p w:rsidR="00B007AD" w:rsidRPr="004826AC" w:rsidRDefault="00B007AD" w:rsidP="00C3292F">
            <w:pPr>
              <w:spacing w:before="40" w:after="40"/>
              <w:rPr>
                <w:rFonts w:asciiTheme="minorHAnsi" w:hAnsiTheme="minorHAnsi" w:cs="Arial"/>
                <w:sz w:val="16"/>
                <w:szCs w:val="16"/>
              </w:rPr>
            </w:pPr>
            <w:r w:rsidRPr="004826AC">
              <w:rPr>
                <w:rFonts w:asciiTheme="minorHAnsi" w:hAnsiTheme="minorHAnsi" w:cs="Arial"/>
                <w:sz w:val="16"/>
                <w:szCs w:val="16"/>
              </w:rPr>
              <w:t>40%</w:t>
            </w:r>
          </w:p>
        </w:tc>
        <w:tc>
          <w:tcPr>
            <w:tcW w:w="2042" w:type="dxa"/>
          </w:tcPr>
          <w:p w:rsidR="00B007AD" w:rsidRPr="004826AC" w:rsidRDefault="00B007AD" w:rsidP="00C3292F">
            <w:pPr>
              <w:spacing w:before="40" w:after="40"/>
              <w:rPr>
                <w:rFonts w:asciiTheme="minorHAnsi" w:hAnsiTheme="minorHAnsi" w:cs="Arial"/>
                <w:sz w:val="16"/>
                <w:szCs w:val="16"/>
              </w:rPr>
            </w:pPr>
            <w:r w:rsidRPr="004826AC">
              <w:rPr>
                <w:rFonts w:asciiTheme="minorHAnsi" w:hAnsiTheme="minorHAnsi" w:cs="Arial"/>
                <w:sz w:val="16"/>
                <w:szCs w:val="16"/>
              </w:rPr>
              <w:t>90%</w:t>
            </w:r>
          </w:p>
        </w:tc>
      </w:tr>
      <w:tr w:rsidR="00B007AD" w:rsidRPr="004826AC" w:rsidTr="004915C3">
        <w:tc>
          <w:tcPr>
            <w:tcW w:w="850" w:type="dxa"/>
          </w:tcPr>
          <w:p w:rsidR="00B007AD" w:rsidRPr="004826AC" w:rsidRDefault="00B007AD" w:rsidP="00C3292F">
            <w:pPr>
              <w:spacing w:before="40" w:after="40"/>
              <w:rPr>
                <w:rFonts w:asciiTheme="minorHAnsi" w:hAnsiTheme="minorHAnsi" w:cs="Arial"/>
                <w:sz w:val="16"/>
                <w:szCs w:val="16"/>
              </w:rPr>
            </w:pPr>
            <w:r w:rsidRPr="004826AC">
              <w:rPr>
                <w:rFonts w:asciiTheme="minorHAnsi" w:hAnsiTheme="minorHAnsi" w:cs="Arial"/>
                <w:sz w:val="16"/>
                <w:szCs w:val="16"/>
              </w:rPr>
              <w:t>3</w:t>
            </w:r>
          </w:p>
        </w:tc>
        <w:tc>
          <w:tcPr>
            <w:tcW w:w="2268" w:type="dxa"/>
          </w:tcPr>
          <w:p w:rsidR="00B007AD" w:rsidRPr="004826AC" w:rsidRDefault="00B007AD" w:rsidP="00C3292F">
            <w:pPr>
              <w:spacing w:before="40" w:after="40"/>
              <w:rPr>
                <w:rFonts w:asciiTheme="minorHAnsi" w:hAnsiTheme="minorHAnsi" w:cs="Arial"/>
                <w:sz w:val="16"/>
                <w:szCs w:val="16"/>
              </w:rPr>
            </w:pPr>
            <w:r w:rsidRPr="004826AC">
              <w:rPr>
                <w:rFonts w:asciiTheme="minorHAnsi" w:hAnsiTheme="minorHAnsi" w:cs="Arial"/>
                <w:sz w:val="16"/>
                <w:szCs w:val="16"/>
              </w:rPr>
              <w:t>Intentional disregard of the law</w:t>
            </w:r>
          </w:p>
        </w:tc>
        <w:tc>
          <w:tcPr>
            <w:tcW w:w="1276" w:type="dxa"/>
          </w:tcPr>
          <w:p w:rsidR="00B007AD" w:rsidRPr="004826AC" w:rsidRDefault="00B007AD" w:rsidP="00C3292F">
            <w:pPr>
              <w:spacing w:before="40" w:after="40"/>
              <w:rPr>
                <w:rFonts w:asciiTheme="minorHAnsi" w:hAnsiTheme="minorHAnsi" w:cs="Arial"/>
                <w:sz w:val="16"/>
                <w:szCs w:val="16"/>
              </w:rPr>
            </w:pPr>
            <w:r w:rsidRPr="004826AC">
              <w:rPr>
                <w:rFonts w:asciiTheme="minorHAnsi" w:hAnsiTheme="minorHAnsi" w:cs="Arial"/>
                <w:sz w:val="16"/>
                <w:szCs w:val="16"/>
              </w:rPr>
              <w:t>75%</w:t>
            </w:r>
          </w:p>
        </w:tc>
        <w:tc>
          <w:tcPr>
            <w:tcW w:w="1701" w:type="dxa"/>
          </w:tcPr>
          <w:p w:rsidR="00B007AD" w:rsidRPr="004826AC" w:rsidRDefault="00B007AD" w:rsidP="00C3292F">
            <w:pPr>
              <w:spacing w:before="40" w:after="40"/>
              <w:rPr>
                <w:rFonts w:asciiTheme="minorHAnsi" w:hAnsiTheme="minorHAnsi" w:cs="Arial"/>
                <w:sz w:val="16"/>
                <w:szCs w:val="16"/>
              </w:rPr>
            </w:pPr>
            <w:r w:rsidRPr="004826AC">
              <w:rPr>
                <w:rFonts w:asciiTheme="minorHAnsi" w:hAnsiTheme="minorHAnsi" w:cs="Arial"/>
                <w:sz w:val="16"/>
                <w:szCs w:val="16"/>
              </w:rPr>
              <w:t>15%</w:t>
            </w:r>
          </w:p>
        </w:tc>
        <w:tc>
          <w:tcPr>
            <w:tcW w:w="1785" w:type="dxa"/>
          </w:tcPr>
          <w:p w:rsidR="00B007AD" w:rsidRPr="004826AC" w:rsidRDefault="00B007AD" w:rsidP="00C3292F">
            <w:pPr>
              <w:spacing w:before="40" w:after="40"/>
              <w:rPr>
                <w:rFonts w:asciiTheme="minorHAnsi" w:hAnsiTheme="minorHAnsi" w:cs="Arial"/>
                <w:sz w:val="16"/>
                <w:szCs w:val="16"/>
              </w:rPr>
            </w:pPr>
            <w:r w:rsidRPr="004826AC">
              <w:rPr>
                <w:rFonts w:asciiTheme="minorHAnsi" w:hAnsiTheme="minorHAnsi" w:cs="Arial"/>
                <w:sz w:val="16"/>
                <w:szCs w:val="16"/>
              </w:rPr>
              <w:t>60%</w:t>
            </w:r>
          </w:p>
        </w:tc>
        <w:tc>
          <w:tcPr>
            <w:tcW w:w="2042" w:type="dxa"/>
          </w:tcPr>
          <w:p w:rsidR="00B007AD" w:rsidRPr="004826AC" w:rsidRDefault="00B007AD" w:rsidP="00C3292F">
            <w:pPr>
              <w:spacing w:before="40" w:after="40"/>
              <w:rPr>
                <w:rFonts w:asciiTheme="minorHAnsi" w:hAnsiTheme="minorHAnsi" w:cs="Arial"/>
                <w:sz w:val="16"/>
                <w:szCs w:val="16"/>
              </w:rPr>
            </w:pPr>
            <w:r w:rsidRPr="004826AC">
              <w:rPr>
                <w:rFonts w:asciiTheme="minorHAnsi" w:hAnsiTheme="minorHAnsi" w:cs="Arial"/>
                <w:sz w:val="16"/>
                <w:szCs w:val="16"/>
              </w:rPr>
              <w:t>90%</w:t>
            </w:r>
          </w:p>
        </w:tc>
      </w:tr>
    </w:tbl>
    <w:p w:rsidR="00B007AD" w:rsidRPr="004826AC" w:rsidRDefault="00B007AD" w:rsidP="004915C3">
      <w:pPr>
        <w:adjustRightInd w:val="0"/>
        <w:spacing w:before="120" w:after="120"/>
        <w:ind w:left="851"/>
        <w:outlineLvl w:val="3"/>
        <w:rPr>
          <w:rFonts w:asciiTheme="minorHAnsi" w:hAnsiTheme="minorHAnsi" w:cs="Arial"/>
          <w:b/>
          <w:sz w:val="22"/>
          <w:szCs w:val="22"/>
        </w:rPr>
      </w:pPr>
      <w:bookmarkStart w:id="13" w:name="_Toc412624802"/>
      <w:r w:rsidRPr="004826AC">
        <w:rPr>
          <w:rFonts w:asciiTheme="minorHAnsi" w:hAnsiTheme="minorHAnsi" w:cs="Arial"/>
          <w:b/>
          <w:sz w:val="22"/>
          <w:szCs w:val="22"/>
        </w:rPr>
        <w:t>Penalty tax must be paid within specified time—section 36 TAA</w:t>
      </w:r>
      <w:bookmarkEnd w:id="13"/>
    </w:p>
    <w:p w:rsidR="00B007AD" w:rsidRPr="004826AC" w:rsidRDefault="00B007AD" w:rsidP="004915C3">
      <w:pPr>
        <w:widowControl/>
        <w:numPr>
          <w:ilvl w:val="0"/>
          <w:numId w:val="5"/>
        </w:numPr>
        <w:tabs>
          <w:tab w:val="clear" w:pos="720"/>
        </w:tabs>
        <w:suppressAutoHyphens w:val="0"/>
        <w:autoSpaceDE/>
        <w:autoSpaceDN/>
        <w:spacing w:before="120" w:after="120"/>
        <w:ind w:left="1418" w:hanging="567"/>
        <w:jc w:val="both"/>
        <w:textAlignment w:val="auto"/>
        <w:rPr>
          <w:rFonts w:asciiTheme="minorHAnsi" w:hAnsiTheme="minorHAnsi" w:cs="Arial"/>
          <w:sz w:val="22"/>
          <w:szCs w:val="22"/>
        </w:rPr>
      </w:pPr>
      <w:r w:rsidRPr="004826AC">
        <w:rPr>
          <w:rFonts w:asciiTheme="minorHAnsi" w:hAnsiTheme="minorHAnsi" w:cs="Arial"/>
          <w:sz w:val="22"/>
          <w:szCs w:val="22"/>
        </w:rPr>
        <w:t>Under section 36 of Division 5.2, penalty tax must be paid by a taxpayer within the period specified in a notice of assessment of the tax liability of the taxpayer.  A period of not less than 14 days must be specified.</w:t>
      </w:r>
    </w:p>
    <w:p w:rsidR="00B007AD" w:rsidRPr="004826AC" w:rsidRDefault="00B007AD" w:rsidP="004915C3">
      <w:pPr>
        <w:pStyle w:val="Apara"/>
        <w:tabs>
          <w:tab w:val="clear" w:pos="1400"/>
          <w:tab w:val="clear" w:pos="1600"/>
        </w:tabs>
        <w:spacing w:before="120" w:after="120"/>
        <w:ind w:left="1418" w:hanging="567"/>
        <w:jc w:val="left"/>
        <w:outlineLvl w:val="3"/>
        <w:rPr>
          <w:rFonts w:asciiTheme="minorHAnsi" w:hAnsiTheme="minorHAnsi" w:cs="Arial"/>
          <w:b/>
          <w:bCs/>
          <w:color w:val="000000"/>
          <w:sz w:val="22"/>
          <w:szCs w:val="22"/>
          <w:lang w:eastAsia="en-AU"/>
        </w:rPr>
      </w:pPr>
      <w:bookmarkStart w:id="14" w:name="_Toc412624803"/>
      <w:r w:rsidRPr="004826AC">
        <w:rPr>
          <w:rFonts w:asciiTheme="minorHAnsi" w:hAnsiTheme="minorHAnsi" w:cs="Arial"/>
          <w:b/>
          <w:bCs/>
          <w:color w:val="000000"/>
          <w:sz w:val="22"/>
          <w:szCs w:val="22"/>
          <w:lang w:eastAsia="en-AU"/>
        </w:rPr>
        <w:t>Application of Criminal Code</w:t>
      </w:r>
      <w:bookmarkEnd w:id="14"/>
      <w:r w:rsidRPr="004826AC">
        <w:rPr>
          <w:rFonts w:asciiTheme="minorHAnsi" w:hAnsiTheme="minorHAnsi" w:cs="Arial"/>
          <w:b/>
          <w:bCs/>
          <w:color w:val="000000"/>
          <w:sz w:val="22"/>
          <w:szCs w:val="22"/>
          <w:lang w:eastAsia="en-AU"/>
        </w:rPr>
        <w:t xml:space="preserve"> </w:t>
      </w:r>
    </w:p>
    <w:p w:rsidR="00B007AD" w:rsidRPr="004826AC" w:rsidRDefault="00B007AD" w:rsidP="004915C3">
      <w:pPr>
        <w:widowControl/>
        <w:numPr>
          <w:ilvl w:val="0"/>
          <w:numId w:val="5"/>
        </w:numPr>
        <w:tabs>
          <w:tab w:val="clear" w:pos="720"/>
        </w:tabs>
        <w:suppressAutoHyphens w:val="0"/>
        <w:autoSpaceDE/>
        <w:autoSpaceDN/>
        <w:spacing w:before="120" w:after="120"/>
        <w:ind w:left="1418" w:hanging="567"/>
        <w:jc w:val="both"/>
        <w:textAlignment w:val="auto"/>
        <w:rPr>
          <w:rFonts w:asciiTheme="minorHAnsi" w:hAnsiTheme="minorHAnsi" w:cs="Arial"/>
          <w:sz w:val="22"/>
          <w:szCs w:val="22"/>
        </w:rPr>
      </w:pPr>
      <w:r w:rsidRPr="004826AC">
        <w:rPr>
          <w:rFonts w:asciiTheme="minorHAnsi" w:hAnsiTheme="minorHAnsi" w:cs="Arial"/>
          <w:color w:val="000000"/>
          <w:sz w:val="22"/>
          <w:szCs w:val="22"/>
        </w:rPr>
        <w:t xml:space="preserve">As noted, an offence against a tax law is an offence </w:t>
      </w:r>
      <w:r w:rsidRPr="004826AC">
        <w:rPr>
          <w:rFonts w:asciiTheme="minorHAnsi" w:hAnsiTheme="minorHAnsi" w:cs="Arial"/>
          <w:sz w:val="22"/>
          <w:szCs w:val="22"/>
        </w:rPr>
        <w:t xml:space="preserve">under the Criminal Code.  </w:t>
      </w:r>
      <w:r w:rsidRPr="004826AC">
        <w:rPr>
          <w:rFonts w:asciiTheme="minorHAnsi" w:hAnsiTheme="minorHAnsi" w:cs="Arial"/>
          <w:color w:val="000000"/>
          <w:sz w:val="22"/>
          <w:szCs w:val="22"/>
        </w:rPr>
        <w:t xml:space="preserve">Making a </w:t>
      </w:r>
      <w:r w:rsidRPr="004826AC">
        <w:rPr>
          <w:rFonts w:asciiTheme="minorHAnsi" w:hAnsiTheme="minorHAnsi" w:cs="Arial"/>
          <w:sz w:val="22"/>
          <w:szCs w:val="22"/>
        </w:rPr>
        <w:t>false or misleading statement is a criminal offence.</w:t>
      </w:r>
    </w:p>
    <w:p w:rsidR="00B007AD" w:rsidRPr="004826AC" w:rsidRDefault="00B007AD" w:rsidP="004915C3">
      <w:pPr>
        <w:pStyle w:val="amain"/>
        <w:spacing w:before="120" w:beforeAutospacing="0" w:after="120" w:afterAutospacing="0"/>
        <w:ind w:left="1418" w:hanging="567"/>
        <w:outlineLvl w:val="3"/>
        <w:rPr>
          <w:rFonts w:asciiTheme="minorHAnsi" w:hAnsiTheme="minorHAnsi" w:cs="Arial"/>
          <w:b/>
          <w:sz w:val="22"/>
          <w:szCs w:val="22"/>
        </w:rPr>
      </w:pPr>
      <w:bookmarkStart w:id="15" w:name="_Toc412624804"/>
      <w:r w:rsidRPr="004826AC">
        <w:rPr>
          <w:rFonts w:asciiTheme="minorHAnsi" w:hAnsiTheme="minorHAnsi" w:cs="Arial"/>
          <w:b/>
          <w:sz w:val="22"/>
          <w:szCs w:val="22"/>
        </w:rPr>
        <w:t>Taxpayer on conviction may be ordered to pay twice the amount of tax avoided—section 65 TAA</w:t>
      </w:r>
      <w:bookmarkEnd w:id="15"/>
    </w:p>
    <w:p w:rsidR="00B007AD" w:rsidRPr="004826AC" w:rsidRDefault="00B007AD" w:rsidP="004915C3">
      <w:pPr>
        <w:widowControl/>
        <w:numPr>
          <w:ilvl w:val="0"/>
          <w:numId w:val="5"/>
        </w:numPr>
        <w:tabs>
          <w:tab w:val="clear" w:pos="720"/>
        </w:tabs>
        <w:suppressAutoHyphens w:val="0"/>
        <w:autoSpaceDE/>
        <w:autoSpaceDN/>
        <w:spacing w:before="120" w:after="120"/>
        <w:ind w:left="1418" w:hanging="567"/>
        <w:jc w:val="both"/>
        <w:textAlignment w:val="auto"/>
        <w:rPr>
          <w:rFonts w:asciiTheme="minorHAnsi" w:hAnsiTheme="minorHAnsi" w:cs="Arial"/>
          <w:sz w:val="22"/>
          <w:szCs w:val="22"/>
        </w:rPr>
      </w:pPr>
      <w:r w:rsidRPr="004826AC">
        <w:rPr>
          <w:rFonts w:asciiTheme="minorHAnsi" w:hAnsiTheme="minorHAnsi" w:cs="Arial"/>
          <w:sz w:val="22"/>
          <w:szCs w:val="22"/>
        </w:rPr>
        <w:t xml:space="preserve">Under section 65 (1) of the TAA, a person liable to pay an amount of tax must not knowingly avoid paying, or disclosing the person’s liability to pay part or all of that amount.  The maximum penalty is 100 penalty units or imprisonment for 1 year or both.  </w:t>
      </w:r>
    </w:p>
    <w:p w:rsidR="00B007AD" w:rsidRPr="004826AC" w:rsidRDefault="00B007AD" w:rsidP="004915C3">
      <w:pPr>
        <w:widowControl/>
        <w:numPr>
          <w:ilvl w:val="0"/>
          <w:numId w:val="5"/>
        </w:numPr>
        <w:tabs>
          <w:tab w:val="clear" w:pos="720"/>
        </w:tabs>
        <w:suppressAutoHyphens w:val="0"/>
        <w:autoSpaceDE/>
        <w:autoSpaceDN/>
        <w:spacing w:before="120" w:after="120"/>
        <w:ind w:left="1418" w:hanging="567"/>
        <w:jc w:val="both"/>
        <w:textAlignment w:val="auto"/>
        <w:rPr>
          <w:rFonts w:asciiTheme="minorHAnsi" w:hAnsiTheme="minorHAnsi" w:cs="Arial"/>
          <w:sz w:val="22"/>
          <w:szCs w:val="22"/>
        </w:rPr>
      </w:pPr>
      <w:r w:rsidRPr="004826AC">
        <w:rPr>
          <w:rFonts w:asciiTheme="minorHAnsi" w:hAnsiTheme="minorHAnsi" w:cs="Arial"/>
          <w:sz w:val="22"/>
          <w:szCs w:val="22"/>
        </w:rPr>
        <w:t>The conviction of a person for an offence against section 65 may result in an order by the court that the person pay to the Commissioner an amount not exceeding double the amount of tax avoided.</w:t>
      </w:r>
    </w:p>
    <w:p w:rsidR="00B007AD" w:rsidRPr="004826AC" w:rsidRDefault="00B007AD" w:rsidP="004915C3">
      <w:pPr>
        <w:adjustRightInd w:val="0"/>
        <w:spacing w:before="120" w:after="120"/>
        <w:ind w:left="1418" w:hanging="567"/>
        <w:outlineLvl w:val="2"/>
        <w:rPr>
          <w:rFonts w:asciiTheme="minorHAnsi" w:hAnsiTheme="minorHAnsi" w:cs="Arial"/>
          <w:b/>
          <w:sz w:val="22"/>
          <w:szCs w:val="22"/>
        </w:rPr>
      </w:pPr>
      <w:bookmarkStart w:id="16" w:name="_Toc412624805"/>
      <w:r w:rsidRPr="004826AC">
        <w:rPr>
          <w:rFonts w:asciiTheme="minorHAnsi" w:hAnsiTheme="minorHAnsi" w:cs="Arial"/>
          <w:b/>
          <w:sz w:val="22"/>
          <w:szCs w:val="22"/>
        </w:rPr>
        <w:t>PART II—Penalty Tax under the Land Tax Act</w:t>
      </w:r>
      <w:bookmarkEnd w:id="16"/>
    </w:p>
    <w:p w:rsidR="00B007AD" w:rsidRPr="004826AC" w:rsidRDefault="00B007AD" w:rsidP="004915C3">
      <w:pPr>
        <w:widowControl/>
        <w:numPr>
          <w:ilvl w:val="0"/>
          <w:numId w:val="5"/>
        </w:numPr>
        <w:tabs>
          <w:tab w:val="clear" w:pos="720"/>
          <w:tab w:val="left" w:pos="1418"/>
        </w:tabs>
        <w:suppressAutoHyphens w:val="0"/>
        <w:autoSpaceDE/>
        <w:autoSpaceDN/>
        <w:spacing w:before="120" w:after="120"/>
        <w:ind w:left="1418" w:hanging="567"/>
        <w:jc w:val="both"/>
        <w:textAlignment w:val="auto"/>
        <w:rPr>
          <w:rFonts w:asciiTheme="minorHAnsi" w:hAnsiTheme="minorHAnsi" w:cs="Arial"/>
          <w:sz w:val="22"/>
          <w:szCs w:val="22"/>
        </w:rPr>
      </w:pPr>
      <w:r w:rsidRPr="004826AC">
        <w:rPr>
          <w:rFonts w:asciiTheme="minorHAnsi" w:hAnsiTheme="minorHAnsi" w:cs="Arial"/>
          <w:sz w:val="22"/>
          <w:szCs w:val="22"/>
        </w:rPr>
        <w:t>Under the Land Tax Act, land tax is payable quarterly by the specified date on certain parcels of rateable land.  Under section 14 of the Land Tax Act, the owner of the parcel of land is required to advise the Commissioner in writing if the property is rented.  If a parcel of land is owned by a trustee, the trustee is required to advise the Commissioner in writing within 30 days of this occurring.</w:t>
      </w:r>
    </w:p>
    <w:p w:rsidR="00B007AD" w:rsidRPr="004826AC" w:rsidRDefault="00B007AD" w:rsidP="004915C3">
      <w:pPr>
        <w:tabs>
          <w:tab w:val="left" w:pos="1418"/>
        </w:tabs>
        <w:spacing w:before="120" w:after="120"/>
        <w:ind w:left="1418" w:hanging="567"/>
        <w:outlineLvl w:val="3"/>
        <w:rPr>
          <w:rFonts w:asciiTheme="minorHAnsi" w:hAnsiTheme="minorHAnsi" w:cs="Arial"/>
          <w:b/>
          <w:sz w:val="22"/>
          <w:szCs w:val="22"/>
        </w:rPr>
      </w:pPr>
      <w:bookmarkStart w:id="17" w:name="_Toc412624806"/>
      <w:r w:rsidRPr="004826AC">
        <w:rPr>
          <w:rFonts w:asciiTheme="minorHAnsi" w:hAnsiTheme="minorHAnsi" w:cs="Arial"/>
          <w:b/>
          <w:sz w:val="22"/>
          <w:szCs w:val="22"/>
        </w:rPr>
        <w:t>Penalty tax payable on land tax if no disclosure that residential land is rented—section 19A</w:t>
      </w:r>
      <w:bookmarkEnd w:id="17"/>
    </w:p>
    <w:p w:rsidR="00B007AD" w:rsidRPr="004826AC" w:rsidRDefault="00B007AD" w:rsidP="004915C3">
      <w:pPr>
        <w:widowControl/>
        <w:numPr>
          <w:ilvl w:val="0"/>
          <w:numId w:val="5"/>
        </w:numPr>
        <w:tabs>
          <w:tab w:val="clear" w:pos="720"/>
          <w:tab w:val="left" w:pos="1418"/>
        </w:tabs>
        <w:suppressAutoHyphens w:val="0"/>
        <w:autoSpaceDE/>
        <w:autoSpaceDN/>
        <w:spacing w:before="120" w:after="120"/>
        <w:ind w:left="1418" w:hanging="567"/>
        <w:jc w:val="both"/>
        <w:textAlignment w:val="auto"/>
        <w:rPr>
          <w:rFonts w:asciiTheme="minorHAnsi" w:hAnsiTheme="minorHAnsi" w:cs="Arial"/>
          <w:sz w:val="22"/>
          <w:szCs w:val="22"/>
        </w:rPr>
      </w:pPr>
      <w:r w:rsidRPr="004826AC">
        <w:rPr>
          <w:rFonts w:asciiTheme="minorHAnsi" w:hAnsiTheme="minorHAnsi" w:cs="Arial"/>
          <w:sz w:val="22"/>
          <w:szCs w:val="22"/>
        </w:rPr>
        <w:t>Where the trustee or owner of a parcel of land fails to notify the Commissioner of the trustee’s ownership or that the land is rented, penalty tax under Division 5.2 of the TAA applies to the owner of the parcel of land. The owner’s failure to comply with section 14 of the Land Tax Act is treated as a tax default and the reference in Division 5.2 to the amount of tax unpaid is a reference to the amount of land tax payable under the Land Tax Act.</w:t>
      </w:r>
      <w:r w:rsidRPr="004826AC">
        <w:rPr>
          <w:rFonts w:asciiTheme="minorHAnsi" w:hAnsiTheme="minorHAnsi" w:cs="Arial"/>
          <w:b/>
          <w:bCs/>
          <w:color w:val="000000"/>
          <w:sz w:val="22"/>
          <w:szCs w:val="22"/>
        </w:rPr>
        <w:t xml:space="preserve"> </w:t>
      </w:r>
      <w:bookmarkStart w:id="18" w:name="_Toc219796263"/>
    </w:p>
    <w:p w:rsidR="00B007AD" w:rsidRPr="004826AC" w:rsidRDefault="00B007AD" w:rsidP="00915D74">
      <w:pPr>
        <w:pStyle w:val="NoSpacing"/>
        <w:ind w:left="851"/>
        <w:rPr>
          <w:rFonts w:asciiTheme="minorHAnsi" w:hAnsiTheme="minorHAnsi"/>
        </w:rPr>
      </w:pPr>
    </w:p>
    <w:p w:rsidR="00B007AD" w:rsidRPr="004826AC" w:rsidRDefault="00B007AD" w:rsidP="00915D74">
      <w:pPr>
        <w:pStyle w:val="NoSpacing"/>
        <w:ind w:left="851"/>
        <w:rPr>
          <w:rFonts w:asciiTheme="minorHAnsi" w:hAnsiTheme="minorHAnsi"/>
        </w:rPr>
      </w:pPr>
    </w:p>
    <w:p w:rsidR="00B007AD" w:rsidRPr="004826AC" w:rsidRDefault="00B007AD" w:rsidP="00915D74">
      <w:pPr>
        <w:pStyle w:val="NoSpacing"/>
        <w:ind w:left="851"/>
        <w:rPr>
          <w:rFonts w:asciiTheme="minorHAnsi" w:hAnsiTheme="minorHAnsi" w:cs="Arial"/>
          <w:sz w:val="22"/>
          <w:szCs w:val="22"/>
        </w:rPr>
      </w:pPr>
      <w:r w:rsidRPr="004826AC">
        <w:rPr>
          <w:rFonts w:asciiTheme="minorHAnsi" w:hAnsiTheme="minorHAnsi" w:cs="Arial"/>
          <w:sz w:val="22"/>
          <w:szCs w:val="22"/>
        </w:rPr>
        <w:t>SIGNED</w:t>
      </w:r>
    </w:p>
    <w:p w:rsidR="00B007AD" w:rsidRPr="004826AC" w:rsidRDefault="00B007AD" w:rsidP="00915D74">
      <w:pPr>
        <w:pStyle w:val="NoSpacing"/>
        <w:ind w:left="851"/>
        <w:rPr>
          <w:rFonts w:asciiTheme="minorHAnsi" w:hAnsiTheme="minorHAnsi"/>
        </w:rPr>
      </w:pPr>
    </w:p>
    <w:bookmarkEnd w:id="18"/>
    <w:p w:rsidR="00B007AD" w:rsidRPr="004826AC" w:rsidRDefault="00B007AD" w:rsidP="00915D74">
      <w:pPr>
        <w:adjustRightInd w:val="0"/>
        <w:spacing w:before="120" w:after="120"/>
        <w:ind w:left="851"/>
        <w:rPr>
          <w:rFonts w:asciiTheme="minorHAnsi" w:hAnsiTheme="minorHAnsi" w:cs="Arial"/>
          <w:bCs/>
          <w:color w:val="000000"/>
          <w:sz w:val="22"/>
          <w:szCs w:val="22"/>
        </w:rPr>
      </w:pPr>
      <w:r w:rsidRPr="004826AC">
        <w:rPr>
          <w:rFonts w:asciiTheme="minorHAnsi" w:hAnsiTheme="minorHAnsi" w:cs="Arial"/>
          <w:bCs/>
          <w:color w:val="000000"/>
          <w:sz w:val="22"/>
          <w:szCs w:val="22"/>
        </w:rPr>
        <w:t>Kim Salisbury</w:t>
      </w:r>
      <w:r w:rsidRPr="004826AC">
        <w:rPr>
          <w:rFonts w:asciiTheme="minorHAnsi" w:hAnsiTheme="minorHAnsi" w:cs="Arial"/>
          <w:bCs/>
          <w:color w:val="000000"/>
          <w:sz w:val="22"/>
          <w:szCs w:val="22"/>
        </w:rPr>
        <w:br/>
        <w:t>Commissioner for ACT Revenue</w:t>
      </w:r>
      <w:r w:rsidRPr="004826AC">
        <w:rPr>
          <w:rFonts w:asciiTheme="minorHAnsi" w:hAnsiTheme="minorHAnsi" w:cs="Arial"/>
          <w:bCs/>
          <w:color w:val="000000"/>
          <w:sz w:val="22"/>
          <w:szCs w:val="22"/>
        </w:rPr>
        <w:br/>
        <w:t>24 February 2015</w:t>
      </w:r>
    </w:p>
    <w:p w:rsidR="00B007AD" w:rsidRPr="004826AC" w:rsidRDefault="00B007AD" w:rsidP="00915D74">
      <w:pPr>
        <w:spacing w:before="120" w:after="120"/>
        <w:ind w:left="851" w:right="474"/>
        <w:rPr>
          <w:rFonts w:asciiTheme="minorHAnsi" w:hAnsiTheme="minorHAnsi" w:cs="Arial"/>
          <w:b/>
        </w:rPr>
      </w:pPr>
    </w:p>
    <w:p w:rsidR="00F44A8D" w:rsidRDefault="00F44A8D" w:rsidP="00915D74">
      <w:pPr>
        <w:adjustRightInd w:val="0"/>
        <w:spacing w:before="120" w:after="120"/>
        <w:ind w:left="851"/>
        <w:jc w:val="both"/>
        <w:rPr>
          <w:rFonts w:cs="Arial"/>
          <w:bCs/>
        </w:rPr>
      </w:pPr>
    </w:p>
    <w:p w:rsidR="00350E0E" w:rsidRDefault="00350E0E" w:rsidP="00915D74">
      <w:pPr>
        <w:adjustRightInd w:val="0"/>
        <w:spacing w:before="120" w:after="120"/>
        <w:ind w:left="851"/>
        <w:jc w:val="both"/>
        <w:rPr>
          <w:rFonts w:cs="Arial"/>
          <w:bCs/>
        </w:rPr>
      </w:pPr>
      <w:bookmarkStart w:id="19" w:name="_GoBack"/>
      <w:bookmarkEnd w:id="19"/>
    </w:p>
    <w:p w:rsidR="00350E0E" w:rsidRDefault="00350E0E" w:rsidP="00915D74">
      <w:pPr>
        <w:adjustRightInd w:val="0"/>
        <w:spacing w:before="120" w:after="120"/>
        <w:ind w:left="851"/>
        <w:jc w:val="both"/>
        <w:rPr>
          <w:rFonts w:cs="Arial"/>
          <w:bCs/>
        </w:rPr>
      </w:pPr>
    </w:p>
    <w:p w:rsidR="00973CA1" w:rsidRDefault="00973CA1">
      <w:pPr>
        <w:widowControl/>
        <w:suppressAutoHyphens w:val="0"/>
        <w:autoSpaceDE/>
        <w:spacing w:after="200" w:line="276" w:lineRule="auto"/>
        <w:rPr>
          <w:rFonts w:cs="Arial"/>
          <w:bCs/>
        </w:rPr>
      </w:pPr>
      <w:r>
        <w:rPr>
          <w:rFonts w:cs="Arial"/>
          <w:bCs/>
        </w:rPr>
        <w:br w:type="page"/>
      </w:r>
    </w:p>
    <w:p w:rsidR="008F11E6" w:rsidRDefault="008F11E6" w:rsidP="00915D74">
      <w:pPr>
        <w:adjustRightInd w:val="0"/>
        <w:spacing w:before="120" w:after="120"/>
        <w:ind w:left="851"/>
        <w:jc w:val="both"/>
        <w:rPr>
          <w:rFonts w:cs="Arial"/>
          <w:bCs/>
        </w:rPr>
      </w:pPr>
    </w:p>
    <w:p w:rsidR="00350E0E" w:rsidRPr="002D37EE" w:rsidRDefault="00350E0E" w:rsidP="00350E0E">
      <w:pPr>
        <w:jc w:val="right"/>
        <w:outlineLvl w:val="1"/>
        <w:rPr>
          <w:rFonts w:asciiTheme="minorHAnsi" w:hAnsiTheme="minorHAnsi" w:cs="Arial"/>
          <w:b/>
          <w:sz w:val="28"/>
          <w:szCs w:val="28"/>
        </w:rPr>
      </w:pPr>
      <w:bookmarkStart w:id="20" w:name="_Toc412624807"/>
      <w:r w:rsidRPr="002D37EE">
        <w:rPr>
          <w:rFonts w:asciiTheme="minorHAnsi" w:hAnsiTheme="minorHAnsi" w:cs="Arial"/>
          <w:b/>
          <w:sz w:val="28"/>
          <w:szCs w:val="28"/>
        </w:rPr>
        <w:t>ATTACHMENT</w:t>
      </w:r>
      <w:bookmarkEnd w:id="20"/>
    </w:p>
    <w:p w:rsidR="00350E0E" w:rsidRPr="00350E0E" w:rsidRDefault="00350E0E" w:rsidP="00350E0E">
      <w:pPr>
        <w:spacing w:before="120" w:after="120"/>
        <w:ind w:left="709"/>
        <w:rPr>
          <w:rFonts w:asciiTheme="minorHAnsi" w:hAnsiTheme="minorHAnsi" w:cs="Arial"/>
          <w:i/>
          <w:sz w:val="22"/>
          <w:szCs w:val="22"/>
        </w:rPr>
      </w:pPr>
      <w:r w:rsidRPr="00350E0E">
        <w:rPr>
          <w:rFonts w:asciiTheme="minorHAnsi" w:hAnsiTheme="minorHAnsi" w:cs="Arial"/>
          <w:b/>
          <w:i/>
          <w:sz w:val="22"/>
          <w:szCs w:val="22"/>
        </w:rPr>
        <w:t>Notes</w:t>
      </w:r>
      <w:r w:rsidRPr="00350E0E">
        <w:rPr>
          <w:rFonts w:asciiTheme="minorHAnsi" w:hAnsiTheme="minorHAnsi" w:cs="Arial"/>
          <w:i/>
          <w:sz w:val="22"/>
          <w:szCs w:val="22"/>
        </w:rPr>
        <w:t xml:space="preserve">: </w:t>
      </w:r>
      <w:r w:rsidRPr="00350E0E">
        <w:rPr>
          <w:rFonts w:asciiTheme="minorHAnsi" w:hAnsiTheme="minorHAnsi" w:cs="Arial"/>
          <w:i/>
          <w:sz w:val="22"/>
          <w:szCs w:val="22"/>
        </w:rPr>
        <w:tab/>
        <w:t>1. References in this attachment to a taxpayer include the taxpayer’s agent.</w:t>
      </w:r>
    </w:p>
    <w:p w:rsidR="00350E0E" w:rsidRPr="00350E0E" w:rsidRDefault="00350E0E" w:rsidP="00350E0E">
      <w:pPr>
        <w:spacing w:before="120" w:after="120"/>
        <w:ind w:left="1440"/>
        <w:rPr>
          <w:rFonts w:asciiTheme="minorHAnsi" w:hAnsiTheme="minorHAnsi" w:cs="Arial"/>
          <w:i/>
          <w:sz w:val="22"/>
          <w:szCs w:val="22"/>
        </w:rPr>
      </w:pPr>
      <w:r w:rsidRPr="00350E0E">
        <w:rPr>
          <w:rFonts w:asciiTheme="minorHAnsi" w:hAnsiTheme="minorHAnsi" w:cs="Arial"/>
          <w:i/>
          <w:sz w:val="22"/>
          <w:szCs w:val="22"/>
        </w:rPr>
        <w:t>2. The taxpayer bears the burden of demonstrating to the Commissioner’s satisfaction the existence of any facts they assert when they submit an objection with the Commissioner. This may include evidence of claims against insurance providers, auditors, consultants or other professional services.</w:t>
      </w:r>
    </w:p>
    <w:p w:rsidR="00350E0E" w:rsidRPr="00350E0E" w:rsidRDefault="00350E0E" w:rsidP="00350E0E">
      <w:pPr>
        <w:spacing w:before="120" w:after="120"/>
        <w:ind w:left="709"/>
        <w:outlineLvl w:val="2"/>
        <w:rPr>
          <w:rFonts w:asciiTheme="minorHAnsi" w:hAnsiTheme="minorHAnsi" w:cs="Arial"/>
          <w:b/>
          <w:sz w:val="22"/>
          <w:szCs w:val="22"/>
        </w:rPr>
      </w:pPr>
      <w:bookmarkStart w:id="21" w:name="_Toc412624808"/>
      <w:r w:rsidRPr="00350E0E">
        <w:rPr>
          <w:rFonts w:asciiTheme="minorHAnsi" w:hAnsiTheme="minorHAnsi" w:cs="Arial"/>
          <w:b/>
          <w:sz w:val="22"/>
          <w:szCs w:val="22"/>
        </w:rPr>
        <w:t>Examples of circumstances beyond the taxpayer’s control</w:t>
      </w:r>
      <w:bookmarkEnd w:id="21"/>
    </w:p>
    <w:p w:rsidR="00350E0E" w:rsidRPr="00350E0E" w:rsidRDefault="00350E0E" w:rsidP="00350E0E">
      <w:pPr>
        <w:widowControl/>
        <w:numPr>
          <w:ilvl w:val="0"/>
          <w:numId w:val="16"/>
        </w:numPr>
        <w:suppressAutoHyphens w:val="0"/>
        <w:autoSpaceDE/>
        <w:autoSpaceDN/>
        <w:spacing w:before="120" w:after="120"/>
        <w:textAlignment w:val="auto"/>
        <w:rPr>
          <w:rFonts w:asciiTheme="minorHAnsi" w:hAnsiTheme="minorHAnsi" w:cs="Arial"/>
          <w:sz w:val="22"/>
          <w:szCs w:val="22"/>
        </w:rPr>
      </w:pPr>
      <w:r w:rsidRPr="00350E0E">
        <w:rPr>
          <w:rFonts w:asciiTheme="minorHAnsi" w:hAnsiTheme="minorHAnsi" w:cs="Arial"/>
          <w:sz w:val="22"/>
          <w:szCs w:val="22"/>
        </w:rPr>
        <w:t>Fire, flood, cyclone or other natural disasters that destroy the taxpayer’s records as to prevent them from meeting their tax obligations.</w:t>
      </w:r>
    </w:p>
    <w:p w:rsidR="00350E0E" w:rsidRPr="00350E0E" w:rsidRDefault="00350E0E" w:rsidP="00350E0E">
      <w:pPr>
        <w:widowControl/>
        <w:numPr>
          <w:ilvl w:val="0"/>
          <w:numId w:val="16"/>
        </w:numPr>
        <w:suppressAutoHyphens w:val="0"/>
        <w:autoSpaceDE/>
        <w:autoSpaceDN/>
        <w:spacing w:before="120" w:after="120"/>
        <w:textAlignment w:val="auto"/>
        <w:rPr>
          <w:rFonts w:asciiTheme="minorHAnsi" w:hAnsiTheme="minorHAnsi" w:cs="Arial"/>
          <w:sz w:val="22"/>
          <w:szCs w:val="22"/>
        </w:rPr>
      </w:pPr>
      <w:r w:rsidRPr="00350E0E">
        <w:rPr>
          <w:rFonts w:asciiTheme="minorHAnsi" w:hAnsiTheme="minorHAnsi" w:cs="Arial"/>
          <w:sz w:val="22"/>
          <w:szCs w:val="22"/>
        </w:rPr>
        <w:t>An unforeseen traumatic or significant event affecting the taxpayer’s health as to prevent them from meeting their tax obligations.</w:t>
      </w:r>
    </w:p>
    <w:p w:rsidR="00350E0E" w:rsidRPr="00350E0E" w:rsidRDefault="00350E0E" w:rsidP="00350E0E">
      <w:pPr>
        <w:widowControl/>
        <w:numPr>
          <w:ilvl w:val="0"/>
          <w:numId w:val="16"/>
        </w:numPr>
        <w:suppressAutoHyphens w:val="0"/>
        <w:autoSpaceDE/>
        <w:autoSpaceDN/>
        <w:spacing w:before="120" w:after="120"/>
        <w:textAlignment w:val="auto"/>
        <w:rPr>
          <w:rFonts w:asciiTheme="minorHAnsi" w:hAnsiTheme="minorHAnsi" w:cs="Arial"/>
          <w:sz w:val="22"/>
          <w:szCs w:val="22"/>
        </w:rPr>
      </w:pPr>
      <w:r w:rsidRPr="00350E0E">
        <w:rPr>
          <w:rFonts w:asciiTheme="minorHAnsi" w:hAnsiTheme="minorHAnsi" w:cs="Arial"/>
          <w:sz w:val="22"/>
          <w:szCs w:val="22"/>
        </w:rPr>
        <w:t>Computer system breakdowns e.g. electronic funds transfer systems.</w:t>
      </w:r>
    </w:p>
    <w:p w:rsidR="00350E0E" w:rsidRPr="00350E0E" w:rsidRDefault="00350E0E" w:rsidP="00350E0E">
      <w:pPr>
        <w:widowControl/>
        <w:numPr>
          <w:ilvl w:val="0"/>
          <w:numId w:val="16"/>
        </w:numPr>
        <w:suppressAutoHyphens w:val="0"/>
        <w:autoSpaceDE/>
        <w:autoSpaceDN/>
        <w:spacing w:before="120" w:after="120"/>
        <w:textAlignment w:val="auto"/>
        <w:rPr>
          <w:rFonts w:asciiTheme="minorHAnsi" w:hAnsiTheme="minorHAnsi" w:cs="Arial"/>
          <w:sz w:val="22"/>
          <w:szCs w:val="22"/>
        </w:rPr>
      </w:pPr>
      <w:r w:rsidRPr="00350E0E">
        <w:rPr>
          <w:rFonts w:asciiTheme="minorHAnsi" w:hAnsiTheme="minorHAnsi" w:cs="Arial"/>
          <w:sz w:val="22"/>
          <w:szCs w:val="22"/>
        </w:rPr>
        <w:t>Postal delays—excluding those for which the taxpayer could have arranged an alternative method of delivery because the taxpayer was aware of the possible delay.</w:t>
      </w:r>
    </w:p>
    <w:p w:rsidR="00350E0E" w:rsidRPr="00350E0E" w:rsidRDefault="00350E0E" w:rsidP="002D37EE">
      <w:pPr>
        <w:spacing w:before="120" w:after="120"/>
        <w:ind w:left="709"/>
        <w:outlineLvl w:val="2"/>
        <w:rPr>
          <w:rFonts w:asciiTheme="minorHAnsi" w:hAnsiTheme="minorHAnsi" w:cs="Arial"/>
          <w:b/>
          <w:sz w:val="22"/>
          <w:szCs w:val="22"/>
        </w:rPr>
      </w:pPr>
      <w:bookmarkStart w:id="22" w:name="_Toc412624809"/>
      <w:r w:rsidRPr="00350E0E">
        <w:rPr>
          <w:rFonts w:asciiTheme="minorHAnsi" w:hAnsiTheme="minorHAnsi" w:cs="Arial"/>
          <w:b/>
          <w:sz w:val="22"/>
          <w:szCs w:val="22"/>
        </w:rPr>
        <w:t>Examples where the taxpayer took reasonable care</w:t>
      </w:r>
      <w:bookmarkEnd w:id="22"/>
    </w:p>
    <w:p w:rsidR="00350E0E" w:rsidRPr="00350E0E" w:rsidRDefault="00350E0E" w:rsidP="00350E0E">
      <w:pPr>
        <w:widowControl/>
        <w:numPr>
          <w:ilvl w:val="0"/>
          <w:numId w:val="16"/>
        </w:numPr>
        <w:suppressAutoHyphens w:val="0"/>
        <w:autoSpaceDE/>
        <w:autoSpaceDN/>
        <w:spacing w:before="120" w:after="120"/>
        <w:textAlignment w:val="auto"/>
        <w:rPr>
          <w:rFonts w:asciiTheme="minorHAnsi" w:hAnsiTheme="minorHAnsi" w:cs="Arial"/>
          <w:sz w:val="22"/>
          <w:szCs w:val="22"/>
        </w:rPr>
      </w:pPr>
      <w:r w:rsidRPr="00350E0E">
        <w:rPr>
          <w:rFonts w:asciiTheme="minorHAnsi" w:hAnsiTheme="minorHAnsi" w:cs="Arial"/>
          <w:sz w:val="22"/>
          <w:szCs w:val="22"/>
        </w:rPr>
        <w:t>The taxpayer took reasonable care to establish computer systems but a system programming error results in the primary tax being calculated incorrectly.</w:t>
      </w:r>
    </w:p>
    <w:p w:rsidR="00350E0E" w:rsidRPr="00350E0E" w:rsidRDefault="00350E0E" w:rsidP="00350E0E">
      <w:pPr>
        <w:widowControl/>
        <w:numPr>
          <w:ilvl w:val="0"/>
          <w:numId w:val="16"/>
        </w:numPr>
        <w:suppressAutoHyphens w:val="0"/>
        <w:autoSpaceDE/>
        <w:autoSpaceDN/>
        <w:spacing w:before="120" w:after="120"/>
        <w:textAlignment w:val="auto"/>
        <w:rPr>
          <w:rFonts w:asciiTheme="minorHAnsi" w:hAnsiTheme="minorHAnsi" w:cs="Arial"/>
          <w:sz w:val="22"/>
          <w:szCs w:val="22"/>
        </w:rPr>
      </w:pPr>
      <w:r w:rsidRPr="00350E0E">
        <w:rPr>
          <w:rFonts w:asciiTheme="minorHAnsi" w:hAnsiTheme="minorHAnsi" w:cs="Arial"/>
          <w:sz w:val="22"/>
          <w:szCs w:val="22"/>
        </w:rPr>
        <w:t xml:space="preserve">The taxpayer acted to immediately redress any circumstances giving rise to a tax liability of which they were otherwise unaware.  </w:t>
      </w:r>
    </w:p>
    <w:p w:rsidR="00350E0E" w:rsidRPr="00350E0E" w:rsidRDefault="00350E0E" w:rsidP="00350E0E">
      <w:pPr>
        <w:widowControl/>
        <w:numPr>
          <w:ilvl w:val="0"/>
          <w:numId w:val="16"/>
        </w:numPr>
        <w:suppressAutoHyphens w:val="0"/>
        <w:autoSpaceDE/>
        <w:autoSpaceDN/>
        <w:spacing w:before="120" w:after="120"/>
        <w:textAlignment w:val="auto"/>
        <w:rPr>
          <w:rFonts w:asciiTheme="minorHAnsi" w:hAnsiTheme="minorHAnsi" w:cs="Arial"/>
          <w:sz w:val="22"/>
          <w:szCs w:val="22"/>
        </w:rPr>
      </w:pPr>
      <w:r w:rsidRPr="00350E0E">
        <w:rPr>
          <w:rFonts w:asciiTheme="minorHAnsi" w:hAnsiTheme="minorHAnsi" w:cs="Arial"/>
          <w:sz w:val="22"/>
          <w:szCs w:val="22"/>
        </w:rPr>
        <w:t xml:space="preserve">The taxpayer demonstrates that they took reasonable steps to mitigate, or to mitigate the effects of, the circumstances that resulted in their liability for penalty tax e.g. by keeping complete and accurate records, by seeking expert advice on uncertain or complex matters.  </w:t>
      </w:r>
    </w:p>
    <w:p w:rsidR="00350E0E" w:rsidRPr="00350E0E" w:rsidRDefault="00350E0E" w:rsidP="00350E0E">
      <w:pPr>
        <w:widowControl/>
        <w:numPr>
          <w:ilvl w:val="0"/>
          <w:numId w:val="16"/>
        </w:numPr>
        <w:suppressAutoHyphens w:val="0"/>
        <w:autoSpaceDE/>
        <w:autoSpaceDN/>
        <w:spacing w:before="120" w:after="120"/>
        <w:textAlignment w:val="auto"/>
        <w:rPr>
          <w:rFonts w:asciiTheme="minorHAnsi" w:hAnsiTheme="minorHAnsi" w:cs="Arial"/>
          <w:sz w:val="22"/>
          <w:szCs w:val="22"/>
        </w:rPr>
      </w:pPr>
      <w:r w:rsidRPr="00350E0E">
        <w:rPr>
          <w:rFonts w:asciiTheme="minorHAnsi" w:hAnsiTheme="minorHAnsi" w:cs="Arial"/>
          <w:sz w:val="22"/>
          <w:szCs w:val="22"/>
        </w:rPr>
        <w:t xml:space="preserve">The taxpayer made diligent efforts to understand and comply with tax laws in a timely fashion e.g. by visiting the revenue website, by acting on ACT Revenue Office notices and advisory letters, or by lodging an electronic inquiry with the Office and acting upon the advice provided.  </w:t>
      </w:r>
    </w:p>
    <w:p w:rsidR="00350E0E" w:rsidRPr="00350E0E" w:rsidRDefault="00350E0E" w:rsidP="002D37EE">
      <w:pPr>
        <w:spacing w:before="120" w:after="120"/>
        <w:ind w:left="709"/>
        <w:outlineLvl w:val="2"/>
        <w:rPr>
          <w:rFonts w:asciiTheme="minorHAnsi" w:hAnsiTheme="minorHAnsi" w:cs="Arial"/>
          <w:b/>
          <w:sz w:val="22"/>
          <w:szCs w:val="22"/>
        </w:rPr>
      </w:pPr>
      <w:bookmarkStart w:id="23" w:name="_Toc412624810"/>
      <w:r w:rsidRPr="00350E0E">
        <w:rPr>
          <w:rFonts w:asciiTheme="minorHAnsi" w:hAnsiTheme="minorHAnsi" w:cs="Arial"/>
          <w:b/>
          <w:sz w:val="22"/>
          <w:szCs w:val="22"/>
        </w:rPr>
        <w:t>Examples where the taxpayer did not take reasonable care</w:t>
      </w:r>
      <w:bookmarkEnd w:id="23"/>
    </w:p>
    <w:p w:rsidR="00350E0E" w:rsidRPr="00350E0E" w:rsidRDefault="00350E0E" w:rsidP="00350E0E">
      <w:pPr>
        <w:widowControl/>
        <w:numPr>
          <w:ilvl w:val="0"/>
          <w:numId w:val="16"/>
        </w:numPr>
        <w:suppressAutoHyphens w:val="0"/>
        <w:autoSpaceDE/>
        <w:autoSpaceDN/>
        <w:spacing w:before="120" w:after="120"/>
        <w:textAlignment w:val="auto"/>
        <w:rPr>
          <w:rFonts w:asciiTheme="minorHAnsi" w:hAnsiTheme="minorHAnsi" w:cs="Arial"/>
          <w:sz w:val="22"/>
          <w:szCs w:val="22"/>
        </w:rPr>
      </w:pPr>
      <w:r w:rsidRPr="00350E0E">
        <w:rPr>
          <w:rFonts w:asciiTheme="minorHAnsi" w:hAnsiTheme="minorHAnsi" w:cs="Arial"/>
          <w:sz w:val="22"/>
          <w:szCs w:val="22"/>
        </w:rPr>
        <w:t>The taxpayer did not know about the tax law or did not take reasonable steps to inform themselves of their tax obligations.</w:t>
      </w:r>
    </w:p>
    <w:p w:rsidR="00350E0E" w:rsidRPr="00350E0E" w:rsidRDefault="00350E0E" w:rsidP="00350E0E">
      <w:pPr>
        <w:widowControl/>
        <w:numPr>
          <w:ilvl w:val="0"/>
          <w:numId w:val="16"/>
        </w:numPr>
        <w:suppressAutoHyphens w:val="0"/>
        <w:autoSpaceDE/>
        <w:autoSpaceDN/>
        <w:spacing w:before="120" w:after="120"/>
        <w:textAlignment w:val="auto"/>
        <w:rPr>
          <w:rFonts w:asciiTheme="minorHAnsi" w:hAnsiTheme="minorHAnsi" w:cs="Arial"/>
          <w:sz w:val="22"/>
          <w:szCs w:val="22"/>
        </w:rPr>
      </w:pPr>
      <w:r w:rsidRPr="00350E0E">
        <w:rPr>
          <w:rFonts w:asciiTheme="minorHAnsi" w:hAnsiTheme="minorHAnsi" w:cs="Arial"/>
          <w:sz w:val="22"/>
          <w:szCs w:val="22"/>
        </w:rPr>
        <w:t>The taxpayer did not act genuinely or honestly, or provided false or misleading information, or failed to provide all of the relevant facts to the Commissioner, or made a frivolous claim for a tax exemption or concession.</w:t>
      </w:r>
    </w:p>
    <w:p w:rsidR="00350E0E" w:rsidRPr="00350E0E" w:rsidRDefault="00350E0E" w:rsidP="00350E0E">
      <w:pPr>
        <w:widowControl/>
        <w:numPr>
          <w:ilvl w:val="0"/>
          <w:numId w:val="16"/>
        </w:numPr>
        <w:suppressAutoHyphens w:val="0"/>
        <w:autoSpaceDE/>
        <w:autoSpaceDN/>
        <w:spacing w:before="120" w:after="120"/>
        <w:textAlignment w:val="auto"/>
        <w:rPr>
          <w:rFonts w:asciiTheme="minorHAnsi" w:hAnsiTheme="minorHAnsi" w:cs="Arial"/>
          <w:sz w:val="22"/>
          <w:szCs w:val="22"/>
        </w:rPr>
      </w:pPr>
      <w:r w:rsidRPr="00350E0E">
        <w:rPr>
          <w:rFonts w:asciiTheme="minorHAnsi" w:hAnsiTheme="minorHAnsi" w:cs="Arial"/>
          <w:sz w:val="22"/>
          <w:szCs w:val="22"/>
        </w:rPr>
        <w:t>The taxpayer did not inform the Commissioner in writing within the required timeframe (or within a reasonable timeframe if none is specified) upon discovering their failure to comply with a tax law.</w:t>
      </w:r>
    </w:p>
    <w:p w:rsidR="00350E0E" w:rsidRPr="00350E0E" w:rsidRDefault="00350E0E" w:rsidP="00350E0E">
      <w:pPr>
        <w:widowControl/>
        <w:numPr>
          <w:ilvl w:val="0"/>
          <w:numId w:val="16"/>
        </w:numPr>
        <w:suppressAutoHyphens w:val="0"/>
        <w:autoSpaceDE/>
        <w:autoSpaceDN/>
        <w:spacing w:before="120" w:after="120"/>
        <w:textAlignment w:val="auto"/>
        <w:rPr>
          <w:rFonts w:asciiTheme="minorHAnsi" w:hAnsiTheme="minorHAnsi" w:cs="Arial"/>
          <w:sz w:val="22"/>
          <w:szCs w:val="22"/>
        </w:rPr>
      </w:pPr>
      <w:r w:rsidRPr="00350E0E">
        <w:rPr>
          <w:rFonts w:asciiTheme="minorHAnsi" w:hAnsiTheme="minorHAnsi" w:cs="Arial"/>
          <w:sz w:val="22"/>
          <w:szCs w:val="22"/>
        </w:rPr>
        <w:t>The taxpayer did not maintain appropriate and proper recording systems.</w:t>
      </w:r>
    </w:p>
    <w:p w:rsidR="00350E0E" w:rsidRPr="00350E0E" w:rsidRDefault="00350E0E" w:rsidP="00350E0E">
      <w:pPr>
        <w:widowControl/>
        <w:numPr>
          <w:ilvl w:val="0"/>
          <w:numId w:val="16"/>
        </w:numPr>
        <w:suppressAutoHyphens w:val="0"/>
        <w:autoSpaceDE/>
        <w:autoSpaceDN/>
        <w:spacing w:before="120" w:after="120"/>
        <w:textAlignment w:val="auto"/>
        <w:rPr>
          <w:rFonts w:asciiTheme="minorHAnsi" w:hAnsiTheme="minorHAnsi" w:cs="Arial"/>
          <w:sz w:val="22"/>
          <w:szCs w:val="22"/>
        </w:rPr>
      </w:pPr>
      <w:r w:rsidRPr="00350E0E">
        <w:rPr>
          <w:rFonts w:asciiTheme="minorHAnsi" w:hAnsiTheme="minorHAnsi" w:cs="Arial"/>
          <w:sz w:val="22"/>
          <w:szCs w:val="22"/>
        </w:rPr>
        <w:t>The taxpayer did not apply any relevant revenue circulars in good faith.</w:t>
      </w:r>
    </w:p>
    <w:p w:rsidR="00350E0E" w:rsidRPr="00350E0E" w:rsidRDefault="00350E0E" w:rsidP="00350E0E">
      <w:pPr>
        <w:widowControl/>
        <w:numPr>
          <w:ilvl w:val="0"/>
          <w:numId w:val="16"/>
        </w:numPr>
        <w:suppressAutoHyphens w:val="0"/>
        <w:autoSpaceDE/>
        <w:autoSpaceDN/>
        <w:spacing w:before="120" w:after="120"/>
        <w:textAlignment w:val="auto"/>
        <w:rPr>
          <w:rFonts w:asciiTheme="minorHAnsi" w:hAnsiTheme="minorHAnsi" w:cs="Arial"/>
          <w:sz w:val="22"/>
          <w:szCs w:val="22"/>
        </w:rPr>
      </w:pPr>
      <w:r w:rsidRPr="00350E0E">
        <w:rPr>
          <w:rFonts w:asciiTheme="minorHAnsi" w:hAnsiTheme="minorHAnsi" w:cs="Arial"/>
          <w:sz w:val="22"/>
          <w:szCs w:val="22"/>
        </w:rPr>
        <w:t>The taxpayer did not seek expert advice for uncertain or complex matters.</w:t>
      </w:r>
    </w:p>
    <w:p w:rsidR="00350E0E" w:rsidRPr="00350E0E" w:rsidRDefault="00350E0E" w:rsidP="00350E0E">
      <w:pPr>
        <w:widowControl/>
        <w:numPr>
          <w:ilvl w:val="0"/>
          <w:numId w:val="16"/>
        </w:numPr>
        <w:suppressAutoHyphens w:val="0"/>
        <w:autoSpaceDE/>
        <w:autoSpaceDN/>
        <w:spacing w:before="120" w:after="120"/>
        <w:textAlignment w:val="auto"/>
        <w:rPr>
          <w:rFonts w:asciiTheme="minorHAnsi" w:hAnsiTheme="minorHAnsi" w:cs="Arial"/>
          <w:sz w:val="22"/>
          <w:szCs w:val="22"/>
        </w:rPr>
      </w:pPr>
      <w:r w:rsidRPr="00350E0E">
        <w:rPr>
          <w:rFonts w:asciiTheme="minorHAnsi" w:hAnsiTheme="minorHAnsi" w:cs="Arial"/>
          <w:sz w:val="22"/>
          <w:szCs w:val="22"/>
        </w:rPr>
        <w:t>The taxpayer did not actively co-operate by responding to inquiries and providing relevant information in a timely manner.</w:t>
      </w:r>
    </w:p>
    <w:p w:rsidR="00350E0E" w:rsidRPr="00350E0E" w:rsidRDefault="00350E0E" w:rsidP="00350E0E">
      <w:pPr>
        <w:widowControl/>
        <w:numPr>
          <w:ilvl w:val="0"/>
          <w:numId w:val="16"/>
        </w:numPr>
        <w:suppressAutoHyphens w:val="0"/>
        <w:autoSpaceDE/>
        <w:autoSpaceDN/>
        <w:spacing w:before="120" w:after="120"/>
        <w:textAlignment w:val="auto"/>
        <w:rPr>
          <w:rFonts w:asciiTheme="minorHAnsi" w:hAnsiTheme="minorHAnsi" w:cs="Arial"/>
          <w:sz w:val="22"/>
          <w:szCs w:val="22"/>
        </w:rPr>
      </w:pPr>
      <w:r w:rsidRPr="00350E0E">
        <w:rPr>
          <w:rFonts w:asciiTheme="minorHAnsi" w:hAnsiTheme="minorHAnsi" w:cs="Arial"/>
          <w:sz w:val="22"/>
          <w:szCs w:val="22"/>
        </w:rPr>
        <w:t>In relation to payroll tax, the taxpayer did not register with the ACT Revenue Office to pay payroll tax once their liability for payroll tax was determined.</w:t>
      </w:r>
    </w:p>
    <w:p w:rsidR="00350E0E" w:rsidRPr="00350E0E" w:rsidRDefault="00350E0E" w:rsidP="00350E0E">
      <w:pPr>
        <w:widowControl/>
        <w:numPr>
          <w:ilvl w:val="0"/>
          <w:numId w:val="16"/>
        </w:numPr>
        <w:suppressAutoHyphens w:val="0"/>
        <w:autoSpaceDE/>
        <w:autoSpaceDN/>
        <w:spacing w:before="120" w:after="120"/>
        <w:textAlignment w:val="auto"/>
        <w:rPr>
          <w:rFonts w:asciiTheme="minorHAnsi" w:hAnsiTheme="minorHAnsi" w:cs="Arial"/>
          <w:sz w:val="22"/>
          <w:szCs w:val="22"/>
        </w:rPr>
      </w:pPr>
      <w:r w:rsidRPr="00350E0E">
        <w:rPr>
          <w:rFonts w:asciiTheme="minorHAnsi" w:hAnsiTheme="minorHAnsi" w:cs="Arial"/>
          <w:sz w:val="22"/>
          <w:szCs w:val="22"/>
        </w:rPr>
        <w:t>In relation to duty lodgements, the taxpayer did not provide all information relevant to the assessment of duty when lodging documents for assessment with the ACT Revenue Office.</w:t>
      </w:r>
    </w:p>
    <w:p w:rsidR="00350E0E" w:rsidRPr="00350E0E" w:rsidRDefault="00350E0E" w:rsidP="00350E0E">
      <w:pPr>
        <w:spacing w:before="120" w:after="120"/>
        <w:ind w:left="709"/>
        <w:outlineLvl w:val="2"/>
        <w:rPr>
          <w:rFonts w:asciiTheme="minorHAnsi" w:hAnsiTheme="minorHAnsi" w:cs="Arial"/>
          <w:b/>
          <w:sz w:val="22"/>
          <w:szCs w:val="22"/>
        </w:rPr>
      </w:pPr>
      <w:bookmarkStart w:id="24" w:name="_Toc412624811"/>
      <w:r w:rsidRPr="00350E0E">
        <w:rPr>
          <w:rFonts w:asciiTheme="minorHAnsi" w:hAnsiTheme="minorHAnsi" w:cs="Arial"/>
          <w:b/>
          <w:sz w:val="22"/>
          <w:szCs w:val="22"/>
        </w:rPr>
        <w:t>Examples where the taxpayer’s conduct demonstrates intentional disregard of a tax law</w:t>
      </w:r>
      <w:bookmarkEnd w:id="24"/>
    </w:p>
    <w:p w:rsidR="00350E0E" w:rsidRPr="00350E0E" w:rsidRDefault="00350E0E" w:rsidP="00350E0E">
      <w:pPr>
        <w:widowControl/>
        <w:numPr>
          <w:ilvl w:val="0"/>
          <w:numId w:val="16"/>
        </w:numPr>
        <w:suppressAutoHyphens w:val="0"/>
        <w:autoSpaceDE/>
        <w:autoSpaceDN/>
        <w:spacing w:before="120" w:after="120"/>
        <w:textAlignment w:val="auto"/>
        <w:rPr>
          <w:rFonts w:asciiTheme="minorHAnsi" w:hAnsiTheme="minorHAnsi" w:cs="Arial"/>
          <w:sz w:val="22"/>
          <w:szCs w:val="22"/>
        </w:rPr>
      </w:pPr>
      <w:r w:rsidRPr="00350E0E">
        <w:rPr>
          <w:rFonts w:asciiTheme="minorHAnsi" w:hAnsiTheme="minorHAnsi" w:cs="Arial"/>
          <w:sz w:val="22"/>
          <w:szCs w:val="22"/>
        </w:rPr>
        <w:t>The taxpayer contrived an avoidance scheme.</w:t>
      </w:r>
    </w:p>
    <w:p w:rsidR="00350E0E" w:rsidRPr="00350E0E" w:rsidRDefault="00350E0E" w:rsidP="00350E0E">
      <w:pPr>
        <w:widowControl/>
        <w:numPr>
          <w:ilvl w:val="0"/>
          <w:numId w:val="16"/>
        </w:numPr>
        <w:suppressAutoHyphens w:val="0"/>
        <w:autoSpaceDE/>
        <w:autoSpaceDN/>
        <w:spacing w:before="120" w:after="120"/>
        <w:textAlignment w:val="auto"/>
        <w:rPr>
          <w:rFonts w:asciiTheme="minorHAnsi" w:hAnsiTheme="minorHAnsi" w:cs="Arial"/>
          <w:sz w:val="22"/>
          <w:szCs w:val="22"/>
        </w:rPr>
      </w:pPr>
      <w:r w:rsidRPr="00350E0E">
        <w:rPr>
          <w:rFonts w:asciiTheme="minorHAnsi" w:hAnsiTheme="minorHAnsi" w:cs="Arial"/>
          <w:sz w:val="22"/>
          <w:szCs w:val="22"/>
        </w:rPr>
        <w:t>The taxpayer committed tax evasion or fraud.</w:t>
      </w:r>
    </w:p>
    <w:p w:rsidR="00350E0E" w:rsidRPr="00350E0E" w:rsidRDefault="00350E0E" w:rsidP="00350E0E">
      <w:pPr>
        <w:widowControl/>
        <w:numPr>
          <w:ilvl w:val="0"/>
          <w:numId w:val="16"/>
        </w:numPr>
        <w:suppressAutoHyphens w:val="0"/>
        <w:autoSpaceDE/>
        <w:autoSpaceDN/>
        <w:spacing w:before="120" w:after="120"/>
        <w:textAlignment w:val="auto"/>
        <w:rPr>
          <w:rFonts w:asciiTheme="minorHAnsi" w:hAnsiTheme="minorHAnsi" w:cs="Arial"/>
          <w:sz w:val="22"/>
          <w:szCs w:val="22"/>
        </w:rPr>
      </w:pPr>
      <w:r w:rsidRPr="00350E0E">
        <w:rPr>
          <w:rFonts w:asciiTheme="minorHAnsi" w:hAnsiTheme="minorHAnsi" w:cs="Arial"/>
          <w:sz w:val="22"/>
          <w:szCs w:val="22"/>
        </w:rPr>
        <w:lastRenderedPageBreak/>
        <w:t>The taxpayer knowingly made false or misleading records or statements.</w:t>
      </w:r>
    </w:p>
    <w:p w:rsidR="00350E0E" w:rsidRPr="00350E0E" w:rsidRDefault="00350E0E" w:rsidP="00350E0E">
      <w:pPr>
        <w:widowControl/>
        <w:numPr>
          <w:ilvl w:val="0"/>
          <w:numId w:val="16"/>
        </w:numPr>
        <w:suppressAutoHyphens w:val="0"/>
        <w:autoSpaceDE/>
        <w:autoSpaceDN/>
        <w:spacing w:before="120" w:after="120"/>
        <w:textAlignment w:val="auto"/>
        <w:rPr>
          <w:rFonts w:asciiTheme="minorHAnsi" w:hAnsiTheme="minorHAnsi" w:cs="Arial"/>
          <w:sz w:val="22"/>
          <w:szCs w:val="22"/>
        </w:rPr>
      </w:pPr>
      <w:r w:rsidRPr="00350E0E">
        <w:rPr>
          <w:rFonts w:asciiTheme="minorHAnsi" w:hAnsiTheme="minorHAnsi" w:cs="Arial"/>
          <w:sz w:val="22"/>
          <w:szCs w:val="22"/>
        </w:rPr>
        <w:t>The taxpayer knowingly concealed or omitted relevant facts about their tax liability.</w:t>
      </w:r>
    </w:p>
    <w:p w:rsidR="00350E0E" w:rsidRPr="00350E0E" w:rsidRDefault="00350E0E" w:rsidP="00350E0E">
      <w:pPr>
        <w:widowControl/>
        <w:numPr>
          <w:ilvl w:val="0"/>
          <w:numId w:val="16"/>
        </w:numPr>
        <w:suppressAutoHyphens w:val="0"/>
        <w:autoSpaceDE/>
        <w:autoSpaceDN/>
        <w:spacing w:before="120" w:after="120"/>
        <w:textAlignment w:val="auto"/>
        <w:rPr>
          <w:rFonts w:asciiTheme="minorHAnsi" w:hAnsiTheme="minorHAnsi" w:cs="Arial"/>
          <w:sz w:val="22"/>
          <w:szCs w:val="22"/>
        </w:rPr>
      </w:pPr>
      <w:r w:rsidRPr="00350E0E">
        <w:rPr>
          <w:rFonts w:asciiTheme="minorHAnsi" w:hAnsiTheme="minorHAnsi" w:cs="Arial"/>
          <w:sz w:val="22"/>
          <w:szCs w:val="22"/>
        </w:rPr>
        <w:t>Repeating similar or closely related tax defaults, after being advised of the earlier tax default.</w:t>
      </w:r>
    </w:p>
    <w:p w:rsidR="00350E0E" w:rsidRPr="00350E0E" w:rsidRDefault="00350E0E" w:rsidP="00350E0E">
      <w:pPr>
        <w:widowControl/>
        <w:numPr>
          <w:ilvl w:val="0"/>
          <w:numId w:val="16"/>
        </w:numPr>
        <w:suppressAutoHyphens w:val="0"/>
        <w:autoSpaceDE/>
        <w:autoSpaceDN/>
        <w:spacing w:before="120" w:after="120"/>
        <w:textAlignment w:val="auto"/>
        <w:rPr>
          <w:rFonts w:asciiTheme="minorHAnsi" w:hAnsiTheme="minorHAnsi" w:cs="Arial"/>
          <w:sz w:val="22"/>
          <w:szCs w:val="22"/>
        </w:rPr>
      </w:pPr>
      <w:r w:rsidRPr="00350E0E">
        <w:rPr>
          <w:rFonts w:asciiTheme="minorHAnsi" w:hAnsiTheme="minorHAnsi" w:cs="Arial"/>
          <w:sz w:val="22"/>
          <w:szCs w:val="22"/>
        </w:rPr>
        <w:t>Hindering the ACT Revenue Office issuing an assessment of a tax liability by unduly delaying the provision of information or material.</w:t>
      </w:r>
    </w:p>
    <w:p w:rsidR="00350E0E" w:rsidRPr="00350E0E" w:rsidRDefault="00350E0E" w:rsidP="00350E0E">
      <w:pPr>
        <w:adjustRightInd w:val="0"/>
        <w:spacing w:before="120" w:after="120"/>
        <w:ind w:left="709"/>
        <w:jc w:val="both"/>
        <w:rPr>
          <w:rFonts w:cs="Arial"/>
          <w:bCs/>
          <w:sz w:val="22"/>
          <w:szCs w:val="22"/>
        </w:rPr>
      </w:pPr>
    </w:p>
    <w:sectPr w:rsidR="00350E0E" w:rsidRPr="00350E0E" w:rsidSect="004915C3">
      <w:pgSz w:w="11910" w:h="16840" w:code="9"/>
      <w:pgMar w:top="567" w:right="992" w:bottom="568" w:left="238"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4741" w:rsidRDefault="00AD4741" w:rsidP="005B0828">
      <w:r>
        <w:separator/>
      </w:r>
    </w:p>
  </w:endnote>
  <w:endnote w:type="continuationSeparator" w:id="0">
    <w:p w:rsidR="00AD4741" w:rsidRDefault="00AD4741" w:rsidP="005B0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741" w:rsidRDefault="00AD4741">
    <w:pPr>
      <w:pStyle w:val="BodyText"/>
      <w:overflowPunct w:val="0"/>
      <w:spacing w:line="12" w:lineRule="auto"/>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741" w:rsidRPr="00F44A8D" w:rsidRDefault="00AD4741" w:rsidP="00F44A8D">
    <w:pPr>
      <w:jc w:val="center"/>
    </w:pPr>
    <w:r w:rsidRPr="00BA070A">
      <w:rPr>
        <w:b/>
        <w:sz w:val="18"/>
        <w:szCs w:val="18"/>
        <w:lang w:val="it-IT"/>
      </w:rPr>
      <w:t xml:space="preserve">PO Box 293, Civic Square ACT 2608  |  phone: 6207 0028  |  </w:t>
    </w:r>
    <w:hyperlink r:id="rId1" w:history="1">
      <w:r w:rsidRPr="00BA070A">
        <w:rPr>
          <w:rStyle w:val="Hyperlink"/>
          <w:b/>
          <w:sz w:val="18"/>
          <w:szCs w:val="18"/>
          <w:lang w:val="it-IT"/>
        </w:rPr>
        <w:t>www.revenue.act.gov.au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4741" w:rsidRDefault="00AD4741" w:rsidP="005B0828">
      <w:r w:rsidRPr="005B0828">
        <w:rPr>
          <w:color w:val="000000"/>
        </w:rPr>
        <w:separator/>
      </w:r>
    </w:p>
  </w:footnote>
  <w:footnote w:type="continuationSeparator" w:id="0">
    <w:p w:rsidR="00AD4741" w:rsidRDefault="00AD4741" w:rsidP="005B0828">
      <w:r>
        <w:continuationSeparator/>
      </w:r>
    </w:p>
  </w:footnote>
  <w:footnote w:id="1">
    <w:p w:rsidR="00B007AD" w:rsidRDefault="00B007AD" w:rsidP="00B007AD">
      <w:pPr>
        <w:pStyle w:val="FootnoteText"/>
        <w:ind w:left="720" w:hanging="720"/>
      </w:pPr>
      <w:r w:rsidRPr="00F214BA">
        <w:rPr>
          <w:rStyle w:val="FootnoteReference"/>
          <w:rFonts w:asciiTheme="minorHAnsi" w:hAnsiTheme="minorHAnsi" w:cs="Arial"/>
          <w:sz w:val="16"/>
          <w:szCs w:val="16"/>
        </w:rPr>
        <w:footnoteRef/>
      </w:r>
      <w:r w:rsidRPr="00F214BA">
        <w:rPr>
          <w:rFonts w:asciiTheme="minorHAnsi" w:hAnsiTheme="minorHAnsi" w:cs="Arial"/>
          <w:sz w:val="16"/>
          <w:szCs w:val="16"/>
        </w:rPr>
        <w:t xml:space="preserve"> </w:t>
      </w:r>
      <w:r w:rsidRPr="00F214BA">
        <w:rPr>
          <w:rFonts w:asciiTheme="minorHAnsi" w:hAnsiTheme="minorHAnsi" w:cs="Arial"/>
          <w:sz w:val="16"/>
          <w:szCs w:val="16"/>
        </w:rPr>
        <w:tab/>
      </w:r>
      <w:r w:rsidRPr="00F214BA">
        <w:rPr>
          <w:rFonts w:asciiTheme="minorHAnsi" w:hAnsiTheme="minorHAnsi" w:cs="Arial"/>
          <w:i/>
          <w:sz w:val="16"/>
          <w:szCs w:val="16"/>
        </w:rPr>
        <w:t>Price Street Professional Centre Pty Ltd v Commissioner of Taxation</w:t>
      </w:r>
      <w:r w:rsidRPr="00F214BA">
        <w:rPr>
          <w:rFonts w:asciiTheme="minorHAnsi" w:hAnsiTheme="minorHAnsi" w:cs="Arial"/>
          <w:sz w:val="16"/>
          <w:szCs w:val="16"/>
        </w:rPr>
        <w:t xml:space="preserve"> [2007] FCA 345 (14 March 2007) at [43].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741" w:rsidRDefault="00AD4741" w:rsidP="00822F9C">
    <w:pPr>
      <w:pStyle w:val="Header"/>
      <w:tabs>
        <w:tab w:val="clear" w:pos="4513"/>
        <w:tab w:val="clear" w:pos="9026"/>
      </w:tabs>
      <w:ind w:left="-70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73F2B"/>
    <w:multiLevelType w:val="hybridMultilevel"/>
    <w:tmpl w:val="F4B692FC"/>
    <w:lvl w:ilvl="0" w:tplc="85B0232A">
      <w:start w:val="1"/>
      <w:numFmt w:val="decimal"/>
      <w:lvlText w:val="%1."/>
      <w:lvlJc w:val="left"/>
      <w:pPr>
        <w:ind w:left="7874"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 w15:restartNumberingAfterBreak="0">
    <w:nsid w:val="19EB09DB"/>
    <w:multiLevelType w:val="hybridMultilevel"/>
    <w:tmpl w:val="7D1C1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5275A4"/>
    <w:multiLevelType w:val="hybridMultilevel"/>
    <w:tmpl w:val="587E3B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654BD6"/>
    <w:multiLevelType w:val="hybridMultilevel"/>
    <w:tmpl w:val="13D4002C"/>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4" w15:restartNumberingAfterBreak="0">
    <w:nsid w:val="207F5AD8"/>
    <w:multiLevelType w:val="hybridMultilevel"/>
    <w:tmpl w:val="58A8AC1A"/>
    <w:lvl w:ilvl="0" w:tplc="9ED0FAD4">
      <w:start w:val="2"/>
      <w:numFmt w:val="lowerRoman"/>
      <w:lvlText w:val="(%1)"/>
      <w:lvlJc w:val="left"/>
      <w:pPr>
        <w:tabs>
          <w:tab w:val="num" w:pos="2160"/>
        </w:tabs>
        <w:ind w:left="2160" w:hanging="720"/>
      </w:pPr>
      <w:rPr>
        <w:rFonts w:cs="Times New Roman" w:hint="default"/>
      </w:rPr>
    </w:lvl>
    <w:lvl w:ilvl="1" w:tplc="0C090019" w:tentative="1">
      <w:start w:val="1"/>
      <w:numFmt w:val="lowerLetter"/>
      <w:lvlText w:val="%2."/>
      <w:lvlJc w:val="left"/>
      <w:pPr>
        <w:tabs>
          <w:tab w:val="num" w:pos="2520"/>
        </w:tabs>
        <w:ind w:left="2520" w:hanging="360"/>
      </w:pPr>
      <w:rPr>
        <w:rFonts w:cs="Times New Roman"/>
      </w:rPr>
    </w:lvl>
    <w:lvl w:ilvl="2" w:tplc="0C09001B" w:tentative="1">
      <w:start w:val="1"/>
      <w:numFmt w:val="lowerRoman"/>
      <w:lvlText w:val="%3."/>
      <w:lvlJc w:val="right"/>
      <w:pPr>
        <w:tabs>
          <w:tab w:val="num" w:pos="3240"/>
        </w:tabs>
        <w:ind w:left="3240" w:hanging="180"/>
      </w:pPr>
      <w:rPr>
        <w:rFonts w:cs="Times New Roman"/>
      </w:rPr>
    </w:lvl>
    <w:lvl w:ilvl="3" w:tplc="0C09000F" w:tentative="1">
      <w:start w:val="1"/>
      <w:numFmt w:val="decimal"/>
      <w:lvlText w:val="%4."/>
      <w:lvlJc w:val="left"/>
      <w:pPr>
        <w:tabs>
          <w:tab w:val="num" w:pos="3960"/>
        </w:tabs>
        <w:ind w:left="3960" w:hanging="360"/>
      </w:pPr>
      <w:rPr>
        <w:rFonts w:cs="Times New Roman"/>
      </w:rPr>
    </w:lvl>
    <w:lvl w:ilvl="4" w:tplc="0C090019" w:tentative="1">
      <w:start w:val="1"/>
      <w:numFmt w:val="lowerLetter"/>
      <w:lvlText w:val="%5."/>
      <w:lvlJc w:val="left"/>
      <w:pPr>
        <w:tabs>
          <w:tab w:val="num" w:pos="4680"/>
        </w:tabs>
        <w:ind w:left="4680" w:hanging="360"/>
      </w:pPr>
      <w:rPr>
        <w:rFonts w:cs="Times New Roman"/>
      </w:rPr>
    </w:lvl>
    <w:lvl w:ilvl="5" w:tplc="0C09001B" w:tentative="1">
      <w:start w:val="1"/>
      <w:numFmt w:val="lowerRoman"/>
      <w:lvlText w:val="%6."/>
      <w:lvlJc w:val="right"/>
      <w:pPr>
        <w:tabs>
          <w:tab w:val="num" w:pos="5400"/>
        </w:tabs>
        <w:ind w:left="5400" w:hanging="180"/>
      </w:pPr>
      <w:rPr>
        <w:rFonts w:cs="Times New Roman"/>
      </w:rPr>
    </w:lvl>
    <w:lvl w:ilvl="6" w:tplc="0C09000F" w:tentative="1">
      <w:start w:val="1"/>
      <w:numFmt w:val="decimal"/>
      <w:lvlText w:val="%7."/>
      <w:lvlJc w:val="left"/>
      <w:pPr>
        <w:tabs>
          <w:tab w:val="num" w:pos="6120"/>
        </w:tabs>
        <w:ind w:left="6120" w:hanging="360"/>
      </w:pPr>
      <w:rPr>
        <w:rFonts w:cs="Times New Roman"/>
      </w:rPr>
    </w:lvl>
    <w:lvl w:ilvl="7" w:tplc="0C090019" w:tentative="1">
      <w:start w:val="1"/>
      <w:numFmt w:val="lowerLetter"/>
      <w:lvlText w:val="%8."/>
      <w:lvlJc w:val="left"/>
      <w:pPr>
        <w:tabs>
          <w:tab w:val="num" w:pos="6840"/>
        </w:tabs>
        <w:ind w:left="6840" w:hanging="360"/>
      </w:pPr>
      <w:rPr>
        <w:rFonts w:cs="Times New Roman"/>
      </w:rPr>
    </w:lvl>
    <w:lvl w:ilvl="8" w:tplc="0C09001B" w:tentative="1">
      <w:start w:val="1"/>
      <w:numFmt w:val="lowerRoman"/>
      <w:lvlText w:val="%9."/>
      <w:lvlJc w:val="right"/>
      <w:pPr>
        <w:tabs>
          <w:tab w:val="num" w:pos="7560"/>
        </w:tabs>
        <w:ind w:left="7560" w:hanging="180"/>
      </w:pPr>
      <w:rPr>
        <w:rFonts w:cs="Times New Roman"/>
      </w:rPr>
    </w:lvl>
  </w:abstractNum>
  <w:abstractNum w:abstractNumId="5" w15:restartNumberingAfterBreak="0">
    <w:nsid w:val="2C784299"/>
    <w:multiLevelType w:val="hybridMultilevel"/>
    <w:tmpl w:val="64FC9C1A"/>
    <w:lvl w:ilvl="0" w:tplc="4CE435BE">
      <w:start w:val="1"/>
      <w:numFmt w:val="decimal"/>
      <w:lvlText w:val="%1."/>
      <w:lvlJc w:val="left"/>
      <w:pPr>
        <w:tabs>
          <w:tab w:val="num" w:pos="1429"/>
        </w:tabs>
        <w:ind w:left="1429" w:hanging="720"/>
      </w:pPr>
      <w:rPr>
        <w:rFonts w:cs="Times New Roman" w:hint="default"/>
        <w:i w:val="0"/>
      </w:rPr>
    </w:lvl>
    <w:lvl w:ilvl="1" w:tplc="0C090019">
      <w:start w:val="1"/>
      <w:numFmt w:val="lowerLetter"/>
      <w:lvlText w:val="%2."/>
      <w:lvlJc w:val="left"/>
      <w:pPr>
        <w:tabs>
          <w:tab w:val="num" w:pos="1789"/>
        </w:tabs>
        <w:ind w:left="1789" w:hanging="360"/>
      </w:pPr>
      <w:rPr>
        <w:rFonts w:cs="Times New Roman"/>
      </w:rPr>
    </w:lvl>
    <w:lvl w:ilvl="2" w:tplc="0C09001B">
      <w:start w:val="1"/>
      <w:numFmt w:val="lowerRoman"/>
      <w:lvlText w:val="%3."/>
      <w:lvlJc w:val="right"/>
      <w:pPr>
        <w:tabs>
          <w:tab w:val="num" w:pos="2509"/>
        </w:tabs>
        <w:ind w:left="2509" w:hanging="180"/>
      </w:pPr>
      <w:rPr>
        <w:rFonts w:cs="Times New Roman"/>
      </w:rPr>
    </w:lvl>
    <w:lvl w:ilvl="3" w:tplc="0C09000F" w:tentative="1">
      <w:start w:val="1"/>
      <w:numFmt w:val="decimal"/>
      <w:lvlText w:val="%4."/>
      <w:lvlJc w:val="left"/>
      <w:pPr>
        <w:tabs>
          <w:tab w:val="num" w:pos="3229"/>
        </w:tabs>
        <w:ind w:left="3229" w:hanging="360"/>
      </w:pPr>
      <w:rPr>
        <w:rFonts w:cs="Times New Roman"/>
      </w:rPr>
    </w:lvl>
    <w:lvl w:ilvl="4" w:tplc="0C090019" w:tentative="1">
      <w:start w:val="1"/>
      <w:numFmt w:val="lowerLetter"/>
      <w:lvlText w:val="%5."/>
      <w:lvlJc w:val="left"/>
      <w:pPr>
        <w:tabs>
          <w:tab w:val="num" w:pos="3949"/>
        </w:tabs>
        <w:ind w:left="3949" w:hanging="360"/>
      </w:pPr>
      <w:rPr>
        <w:rFonts w:cs="Times New Roman"/>
      </w:rPr>
    </w:lvl>
    <w:lvl w:ilvl="5" w:tplc="0C09001B" w:tentative="1">
      <w:start w:val="1"/>
      <w:numFmt w:val="lowerRoman"/>
      <w:lvlText w:val="%6."/>
      <w:lvlJc w:val="right"/>
      <w:pPr>
        <w:tabs>
          <w:tab w:val="num" w:pos="4669"/>
        </w:tabs>
        <w:ind w:left="4669" w:hanging="180"/>
      </w:pPr>
      <w:rPr>
        <w:rFonts w:cs="Times New Roman"/>
      </w:rPr>
    </w:lvl>
    <w:lvl w:ilvl="6" w:tplc="0C09000F" w:tentative="1">
      <w:start w:val="1"/>
      <w:numFmt w:val="decimal"/>
      <w:lvlText w:val="%7."/>
      <w:lvlJc w:val="left"/>
      <w:pPr>
        <w:tabs>
          <w:tab w:val="num" w:pos="5389"/>
        </w:tabs>
        <w:ind w:left="5389" w:hanging="360"/>
      </w:pPr>
      <w:rPr>
        <w:rFonts w:cs="Times New Roman"/>
      </w:rPr>
    </w:lvl>
    <w:lvl w:ilvl="7" w:tplc="0C090019" w:tentative="1">
      <w:start w:val="1"/>
      <w:numFmt w:val="lowerLetter"/>
      <w:lvlText w:val="%8."/>
      <w:lvlJc w:val="left"/>
      <w:pPr>
        <w:tabs>
          <w:tab w:val="num" w:pos="6109"/>
        </w:tabs>
        <w:ind w:left="6109" w:hanging="360"/>
      </w:pPr>
      <w:rPr>
        <w:rFonts w:cs="Times New Roman"/>
      </w:rPr>
    </w:lvl>
    <w:lvl w:ilvl="8" w:tplc="0C09001B" w:tentative="1">
      <w:start w:val="1"/>
      <w:numFmt w:val="lowerRoman"/>
      <w:lvlText w:val="%9."/>
      <w:lvlJc w:val="right"/>
      <w:pPr>
        <w:tabs>
          <w:tab w:val="num" w:pos="6829"/>
        </w:tabs>
        <w:ind w:left="6829" w:hanging="180"/>
      </w:pPr>
      <w:rPr>
        <w:rFonts w:cs="Times New Roman"/>
      </w:rPr>
    </w:lvl>
  </w:abstractNum>
  <w:abstractNum w:abstractNumId="6" w15:restartNumberingAfterBreak="0">
    <w:nsid w:val="2E3263A7"/>
    <w:multiLevelType w:val="hybridMultilevel"/>
    <w:tmpl w:val="27D45EE8"/>
    <w:lvl w:ilvl="0" w:tplc="0C090001">
      <w:start w:val="1"/>
      <w:numFmt w:val="bullet"/>
      <w:lvlText w:val=""/>
      <w:lvlJc w:val="left"/>
      <w:pPr>
        <w:ind w:left="2862" w:hanging="360"/>
      </w:pPr>
      <w:rPr>
        <w:rFonts w:ascii="Symbol" w:hAnsi="Symbol" w:hint="default"/>
      </w:rPr>
    </w:lvl>
    <w:lvl w:ilvl="1" w:tplc="0C090003" w:tentative="1">
      <w:start w:val="1"/>
      <w:numFmt w:val="bullet"/>
      <w:lvlText w:val="o"/>
      <w:lvlJc w:val="left"/>
      <w:pPr>
        <w:ind w:left="3582" w:hanging="360"/>
      </w:pPr>
      <w:rPr>
        <w:rFonts w:ascii="Courier New" w:hAnsi="Courier New" w:cs="Courier New" w:hint="default"/>
      </w:rPr>
    </w:lvl>
    <w:lvl w:ilvl="2" w:tplc="0C090005" w:tentative="1">
      <w:start w:val="1"/>
      <w:numFmt w:val="bullet"/>
      <w:lvlText w:val=""/>
      <w:lvlJc w:val="left"/>
      <w:pPr>
        <w:ind w:left="4302" w:hanging="360"/>
      </w:pPr>
      <w:rPr>
        <w:rFonts w:ascii="Wingdings" w:hAnsi="Wingdings" w:hint="default"/>
      </w:rPr>
    </w:lvl>
    <w:lvl w:ilvl="3" w:tplc="0C090001" w:tentative="1">
      <w:start w:val="1"/>
      <w:numFmt w:val="bullet"/>
      <w:lvlText w:val=""/>
      <w:lvlJc w:val="left"/>
      <w:pPr>
        <w:ind w:left="5022" w:hanging="360"/>
      </w:pPr>
      <w:rPr>
        <w:rFonts w:ascii="Symbol" w:hAnsi="Symbol" w:hint="default"/>
      </w:rPr>
    </w:lvl>
    <w:lvl w:ilvl="4" w:tplc="0C090003" w:tentative="1">
      <w:start w:val="1"/>
      <w:numFmt w:val="bullet"/>
      <w:lvlText w:val="o"/>
      <w:lvlJc w:val="left"/>
      <w:pPr>
        <w:ind w:left="5742" w:hanging="360"/>
      </w:pPr>
      <w:rPr>
        <w:rFonts w:ascii="Courier New" w:hAnsi="Courier New" w:cs="Courier New" w:hint="default"/>
      </w:rPr>
    </w:lvl>
    <w:lvl w:ilvl="5" w:tplc="0C090005" w:tentative="1">
      <w:start w:val="1"/>
      <w:numFmt w:val="bullet"/>
      <w:lvlText w:val=""/>
      <w:lvlJc w:val="left"/>
      <w:pPr>
        <w:ind w:left="6462" w:hanging="360"/>
      </w:pPr>
      <w:rPr>
        <w:rFonts w:ascii="Wingdings" w:hAnsi="Wingdings" w:hint="default"/>
      </w:rPr>
    </w:lvl>
    <w:lvl w:ilvl="6" w:tplc="0C090001" w:tentative="1">
      <w:start w:val="1"/>
      <w:numFmt w:val="bullet"/>
      <w:lvlText w:val=""/>
      <w:lvlJc w:val="left"/>
      <w:pPr>
        <w:ind w:left="7182" w:hanging="360"/>
      </w:pPr>
      <w:rPr>
        <w:rFonts w:ascii="Symbol" w:hAnsi="Symbol" w:hint="default"/>
      </w:rPr>
    </w:lvl>
    <w:lvl w:ilvl="7" w:tplc="0C090003" w:tentative="1">
      <w:start w:val="1"/>
      <w:numFmt w:val="bullet"/>
      <w:lvlText w:val="o"/>
      <w:lvlJc w:val="left"/>
      <w:pPr>
        <w:ind w:left="7902" w:hanging="360"/>
      </w:pPr>
      <w:rPr>
        <w:rFonts w:ascii="Courier New" w:hAnsi="Courier New" w:cs="Courier New" w:hint="default"/>
      </w:rPr>
    </w:lvl>
    <w:lvl w:ilvl="8" w:tplc="0C090005" w:tentative="1">
      <w:start w:val="1"/>
      <w:numFmt w:val="bullet"/>
      <w:lvlText w:val=""/>
      <w:lvlJc w:val="left"/>
      <w:pPr>
        <w:ind w:left="8622" w:hanging="360"/>
      </w:pPr>
      <w:rPr>
        <w:rFonts w:ascii="Wingdings" w:hAnsi="Wingdings" w:hint="default"/>
      </w:rPr>
    </w:lvl>
  </w:abstractNum>
  <w:abstractNum w:abstractNumId="7" w15:restartNumberingAfterBreak="0">
    <w:nsid w:val="3B253E4D"/>
    <w:multiLevelType w:val="hybridMultilevel"/>
    <w:tmpl w:val="BE8CA36E"/>
    <w:lvl w:ilvl="0" w:tplc="0C090017">
      <w:start w:val="1"/>
      <w:numFmt w:val="lowerLetter"/>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15:restartNumberingAfterBreak="0">
    <w:nsid w:val="3F112281"/>
    <w:multiLevelType w:val="hybridMultilevel"/>
    <w:tmpl w:val="29145948"/>
    <w:lvl w:ilvl="0" w:tplc="E1565F5E">
      <w:start w:val="1"/>
      <w:numFmt w:val="lowerLetter"/>
      <w:lvlText w:val="(%1)"/>
      <w:lvlJc w:val="left"/>
      <w:pPr>
        <w:tabs>
          <w:tab w:val="num" w:pos="1080"/>
        </w:tabs>
        <w:ind w:left="108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53845B3"/>
    <w:multiLevelType w:val="hybridMultilevel"/>
    <w:tmpl w:val="F4B692FC"/>
    <w:lvl w:ilvl="0" w:tplc="85B0232A">
      <w:start w:val="1"/>
      <w:numFmt w:val="decimal"/>
      <w:lvlText w:val="%1."/>
      <w:lvlJc w:val="left"/>
      <w:pPr>
        <w:ind w:left="720" w:hanging="360"/>
      </w:pPr>
      <w:rPr>
        <w:rFonts w:cs="Times New Roman"/>
        <w:b w:val="0"/>
        <w:i w:val="0"/>
      </w:rPr>
    </w:lvl>
    <w:lvl w:ilvl="1" w:tplc="4B348924">
      <w:start w:val="1"/>
      <w:numFmt w:val="lowerLetter"/>
      <w:lvlText w:val="%2."/>
      <w:lvlJc w:val="left"/>
      <w:pPr>
        <w:ind w:left="1637"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0" w15:restartNumberingAfterBreak="0">
    <w:nsid w:val="4D840BAA"/>
    <w:multiLevelType w:val="hybridMultilevel"/>
    <w:tmpl w:val="64FC9C1A"/>
    <w:lvl w:ilvl="0" w:tplc="4CE435BE">
      <w:start w:val="1"/>
      <w:numFmt w:val="decimal"/>
      <w:lvlText w:val="%1."/>
      <w:lvlJc w:val="left"/>
      <w:pPr>
        <w:tabs>
          <w:tab w:val="num" w:pos="720"/>
        </w:tabs>
        <w:ind w:left="720" w:hanging="720"/>
      </w:pPr>
      <w:rPr>
        <w:rFonts w:cs="Times New Roman" w:hint="default"/>
        <w:i w:val="0"/>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56BF2605"/>
    <w:multiLevelType w:val="hybridMultilevel"/>
    <w:tmpl w:val="269CA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A65239F"/>
    <w:multiLevelType w:val="hybridMultilevel"/>
    <w:tmpl w:val="85DCC0EA"/>
    <w:lvl w:ilvl="0" w:tplc="FFFFFFFF">
      <w:start w:val="1"/>
      <w:numFmt w:val="lowerLetter"/>
      <w:lvlText w:val="(%1)"/>
      <w:lvlJc w:val="left"/>
      <w:pPr>
        <w:tabs>
          <w:tab w:val="num" w:pos="1080"/>
        </w:tabs>
        <w:ind w:left="1080" w:hanging="720"/>
      </w:pPr>
      <w:rPr>
        <w:rFonts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E0674E"/>
    <w:multiLevelType w:val="hybridMultilevel"/>
    <w:tmpl w:val="6B54EBFE"/>
    <w:lvl w:ilvl="0" w:tplc="A40AA902">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3B1CD2"/>
    <w:multiLevelType w:val="hybridMultilevel"/>
    <w:tmpl w:val="CDB42B7C"/>
    <w:lvl w:ilvl="0" w:tplc="0C090017">
      <w:start w:val="1"/>
      <w:numFmt w:val="lowerLetter"/>
      <w:lvlText w:val="%1)"/>
      <w:lvlJc w:val="left"/>
      <w:pPr>
        <w:tabs>
          <w:tab w:val="num" w:pos="1440"/>
        </w:tabs>
        <w:ind w:left="1440" w:hanging="720"/>
      </w:pPr>
      <w:rPr>
        <w:rFonts w:cs="Times New Roman" w:hint="default"/>
        <w:i w:val="0"/>
      </w:rPr>
    </w:lvl>
    <w:lvl w:ilvl="1" w:tplc="0C090019">
      <w:start w:val="1"/>
      <w:numFmt w:val="lowerLetter"/>
      <w:lvlText w:val="%2."/>
      <w:lvlJc w:val="left"/>
      <w:pPr>
        <w:tabs>
          <w:tab w:val="num" w:pos="1800"/>
        </w:tabs>
        <w:ind w:left="1800" w:hanging="360"/>
      </w:pPr>
      <w:rPr>
        <w:rFonts w:cs="Times New Roman"/>
      </w:rPr>
    </w:lvl>
    <w:lvl w:ilvl="2" w:tplc="0C09001B">
      <w:start w:val="1"/>
      <w:numFmt w:val="lowerRoman"/>
      <w:lvlText w:val="%3."/>
      <w:lvlJc w:val="right"/>
      <w:pPr>
        <w:tabs>
          <w:tab w:val="num" w:pos="2520"/>
        </w:tabs>
        <w:ind w:left="2520" w:hanging="180"/>
      </w:pPr>
      <w:rPr>
        <w:rFonts w:cs="Times New Roman"/>
      </w:rPr>
    </w:lvl>
    <w:lvl w:ilvl="3" w:tplc="0C09000F" w:tentative="1">
      <w:start w:val="1"/>
      <w:numFmt w:val="decimal"/>
      <w:lvlText w:val="%4."/>
      <w:lvlJc w:val="left"/>
      <w:pPr>
        <w:tabs>
          <w:tab w:val="num" w:pos="3240"/>
        </w:tabs>
        <w:ind w:left="3240" w:hanging="360"/>
      </w:pPr>
      <w:rPr>
        <w:rFonts w:cs="Times New Roman"/>
      </w:rPr>
    </w:lvl>
    <w:lvl w:ilvl="4" w:tplc="0C090019" w:tentative="1">
      <w:start w:val="1"/>
      <w:numFmt w:val="lowerLetter"/>
      <w:lvlText w:val="%5."/>
      <w:lvlJc w:val="left"/>
      <w:pPr>
        <w:tabs>
          <w:tab w:val="num" w:pos="3960"/>
        </w:tabs>
        <w:ind w:left="3960" w:hanging="360"/>
      </w:pPr>
      <w:rPr>
        <w:rFonts w:cs="Times New Roman"/>
      </w:rPr>
    </w:lvl>
    <w:lvl w:ilvl="5" w:tplc="0C09001B" w:tentative="1">
      <w:start w:val="1"/>
      <w:numFmt w:val="lowerRoman"/>
      <w:lvlText w:val="%6."/>
      <w:lvlJc w:val="right"/>
      <w:pPr>
        <w:tabs>
          <w:tab w:val="num" w:pos="4680"/>
        </w:tabs>
        <w:ind w:left="4680" w:hanging="180"/>
      </w:pPr>
      <w:rPr>
        <w:rFonts w:cs="Times New Roman"/>
      </w:rPr>
    </w:lvl>
    <w:lvl w:ilvl="6" w:tplc="0C09000F" w:tentative="1">
      <w:start w:val="1"/>
      <w:numFmt w:val="decimal"/>
      <w:lvlText w:val="%7."/>
      <w:lvlJc w:val="left"/>
      <w:pPr>
        <w:tabs>
          <w:tab w:val="num" w:pos="5400"/>
        </w:tabs>
        <w:ind w:left="5400" w:hanging="360"/>
      </w:pPr>
      <w:rPr>
        <w:rFonts w:cs="Times New Roman"/>
      </w:rPr>
    </w:lvl>
    <w:lvl w:ilvl="7" w:tplc="0C090019" w:tentative="1">
      <w:start w:val="1"/>
      <w:numFmt w:val="lowerLetter"/>
      <w:lvlText w:val="%8."/>
      <w:lvlJc w:val="left"/>
      <w:pPr>
        <w:tabs>
          <w:tab w:val="num" w:pos="6120"/>
        </w:tabs>
        <w:ind w:left="6120" w:hanging="360"/>
      </w:pPr>
      <w:rPr>
        <w:rFonts w:cs="Times New Roman"/>
      </w:rPr>
    </w:lvl>
    <w:lvl w:ilvl="8" w:tplc="0C09001B" w:tentative="1">
      <w:start w:val="1"/>
      <w:numFmt w:val="lowerRoman"/>
      <w:lvlText w:val="%9."/>
      <w:lvlJc w:val="right"/>
      <w:pPr>
        <w:tabs>
          <w:tab w:val="num" w:pos="6840"/>
        </w:tabs>
        <w:ind w:left="6840" w:hanging="180"/>
      </w:pPr>
      <w:rPr>
        <w:rFonts w:cs="Times New Roman"/>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0"/>
  </w:num>
  <w:num w:numId="4">
    <w:abstractNumId w:val="12"/>
  </w:num>
  <w:num w:numId="5">
    <w:abstractNumId w:val="10"/>
  </w:num>
  <w:num w:numId="6">
    <w:abstractNumId w:val="13"/>
  </w:num>
  <w:num w:numId="7">
    <w:abstractNumId w:val="8"/>
  </w:num>
  <w:num w:numId="8">
    <w:abstractNumId w:val="4"/>
  </w:num>
  <w:num w:numId="9">
    <w:abstractNumId w:val="7"/>
  </w:num>
  <w:num w:numId="10">
    <w:abstractNumId w:val="14"/>
  </w:num>
  <w:num w:numId="11">
    <w:abstractNumId w:val="6"/>
  </w:num>
  <w:num w:numId="12">
    <w:abstractNumId w:val="2"/>
  </w:num>
  <w:num w:numId="13">
    <w:abstractNumId w:val="11"/>
  </w:num>
  <w:num w:numId="14">
    <w:abstractNumId w:val="1"/>
  </w:num>
  <w:num w:numId="15">
    <w:abstractNumId w:val="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828"/>
    <w:rsid w:val="000D649E"/>
    <w:rsid w:val="000D64C3"/>
    <w:rsid w:val="000E084F"/>
    <w:rsid w:val="00193116"/>
    <w:rsid w:val="00210C1D"/>
    <w:rsid w:val="002240B1"/>
    <w:rsid w:val="00244887"/>
    <w:rsid w:val="0026304D"/>
    <w:rsid w:val="00275FAE"/>
    <w:rsid w:val="002D37EE"/>
    <w:rsid w:val="00310E54"/>
    <w:rsid w:val="00350E0E"/>
    <w:rsid w:val="00391CB7"/>
    <w:rsid w:val="00487BE3"/>
    <w:rsid w:val="004915C3"/>
    <w:rsid w:val="005B0828"/>
    <w:rsid w:val="0063246F"/>
    <w:rsid w:val="006B0ECA"/>
    <w:rsid w:val="006B2035"/>
    <w:rsid w:val="00702365"/>
    <w:rsid w:val="00712A2B"/>
    <w:rsid w:val="00822F9C"/>
    <w:rsid w:val="008B1CDE"/>
    <w:rsid w:val="008F11E6"/>
    <w:rsid w:val="00915D74"/>
    <w:rsid w:val="0096709E"/>
    <w:rsid w:val="00973CA1"/>
    <w:rsid w:val="00A812EA"/>
    <w:rsid w:val="00AA0FCF"/>
    <w:rsid w:val="00AD4741"/>
    <w:rsid w:val="00AF7801"/>
    <w:rsid w:val="00B007AD"/>
    <w:rsid w:val="00BB7D19"/>
    <w:rsid w:val="00BE0B6D"/>
    <w:rsid w:val="00BE7464"/>
    <w:rsid w:val="00BF64D2"/>
    <w:rsid w:val="00C2197A"/>
    <w:rsid w:val="00C24521"/>
    <w:rsid w:val="00C82405"/>
    <w:rsid w:val="00C8554F"/>
    <w:rsid w:val="00CD0ACD"/>
    <w:rsid w:val="00CD6913"/>
    <w:rsid w:val="00D708DE"/>
    <w:rsid w:val="00D908F9"/>
    <w:rsid w:val="00DA0B26"/>
    <w:rsid w:val="00DA6ED5"/>
    <w:rsid w:val="00F44A8D"/>
    <w:rsid w:val="00FE7A5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8673"/>
    <o:shapelayout v:ext="edit">
      <o:idmap v:ext="edit" data="1"/>
    </o:shapelayout>
  </w:shapeDefaults>
  <w:decimalSymbol w:val="."/>
  <w:listSeparator w:val=","/>
  <w15:docId w15:val="{B9D2AE20-BE59-4998-90B0-A7492D69F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semiHidden/>
    <w:unhideWhenUsed/>
    <w:rsid w:val="00275FAE"/>
    <w:rPr>
      <w:color w:val="004899"/>
      <w:u w:val="single"/>
    </w:rPr>
  </w:style>
  <w:style w:type="character" w:styleId="Strong">
    <w:name w:val="Strong"/>
    <w:basedOn w:val="DefaultParagraphFont"/>
    <w:uiPriority w:val="99"/>
    <w:qFormat/>
    <w:rsid w:val="00275FAE"/>
    <w:rPr>
      <w:b/>
      <w:bCs/>
    </w:rPr>
  </w:style>
  <w:style w:type="paragraph" w:styleId="NormalWeb">
    <w:name w:val="Normal (Web)"/>
    <w:basedOn w:val="Normal"/>
    <w:uiPriority w:val="99"/>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table" w:styleId="TableGrid">
    <w:name w:val="Table Grid"/>
    <w:basedOn w:val="TableNormal"/>
    <w:uiPriority w:val="99"/>
    <w:rsid w:val="00B007AD"/>
    <w:pPr>
      <w:autoSpaceDN/>
      <w:spacing w:after="0" w:line="240" w:lineRule="auto"/>
      <w:textAlignment w:val="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ara">
    <w:name w:val="A para"/>
    <w:basedOn w:val="Normal"/>
    <w:uiPriority w:val="99"/>
    <w:rsid w:val="00B007AD"/>
    <w:pPr>
      <w:widowControl/>
      <w:tabs>
        <w:tab w:val="right" w:pos="1400"/>
        <w:tab w:val="left" w:pos="1600"/>
      </w:tabs>
      <w:suppressAutoHyphens w:val="0"/>
      <w:autoSpaceDE/>
      <w:autoSpaceDN/>
      <w:spacing w:before="80" w:after="60"/>
      <w:ind w:left="1600" w:hanging="1600"/>
      <w:jc w:val="both"/>
      <w:textAlignment w:val="auto"/>
      <w:outlineLvl w:val="6"/>
    </w:pPr>
    <w:rPr>
      <w:rFonts w:ascii="Times New Roman" w:hAnsi="Times New Roman" w:cs="Times New Roman"/>
      <w:lang w:eastAsia="en-US"/>
    </w:rPr>
  </w:style>
  <w:style w:type="paragraph" w:styleId="FootnoteText">
    <w:name w:val="footnote text"/>
    <w:basedOn w:val="Normal"/>
    <w:link w:val="FootnoteTextChar"/>
    <w:uiPriority w:val="99"/>
    <w:semiHidden/>
    <w:rsid w:val="00B007AD"/>
    <w:pPr>
      <w:widowControl/>
      <w:suppressAutoHyphens w:val="0"/>
      <w:autoSpaceDE/>
      <w:autoSpaceDN/>
      <w:textAlignment w:val="auto"/>
    </w:pPr>
    <w:rPr>
      <w:rFonts w:ascii="Times New Roman" w:hAnsi="Times New Roman" w:cs="Times New Roman"/>
      <w:sz w:val="20"/>
      <w:szCs w:val="20"/>
      <w:lang w:eastAsia="en-US"/>
    </w:rPr>
  </w:style>
  <w:style w:type="character" w:customStyle="1" w:styleId="FootnoteTextChar">
    <w:name w:val="Footnote Text Char"/>
    <w:basedOn w:val="DefaultParagraphFont"/>
    <w:link w:val="FootnoteText"/>
    <w:uiPriority w:val="99"/>
    <w:semiHidden/>
    <w:rsid w:val="00B007AD"/>
    <w:rPr>
      <w:rFonts w:ascii="Times New Roman" w:hAnsi="Times New Roman"/>
      <w:sz w:val="20"/>
      <w:szCs w:val="20"/>
      <w:lang w:eastAsia="en-US"/>
    </w:rPr>
  </w:style>
  <w:style w:type="character" w:styleId="FootnoteReference">
    <w:name w:val="footnote reference"/>
    <w:basedOn w:val="DefaultParagraphFont"/>
    <w:uiPriority w:val="99"/>
    <w:semiHidden/>
    <w:rsid w:val="00B007AD"/>
    <w:rPr>
      <w:rFonts w:cs="Times New Roman"/>
      <w:vertAlign w:val="superscript"/>
    </w:rPr>
  </w:style>
  <w:style w:type="paragraph" w:customStyle="1" w:styleId="amain">
    <w:name w:val="amain"/>
    <w:basedOn w:val="Normal"/>
    <w:uiPriority w:val="99"/>
    <w:rsid w:val="00B007AD"/>
    <w:pPr>
      <w:widowControl/>
      <w:suppressAutoHyphens w:val="0"/>
      <w:autoSpaceDE/>
      <w:autoSpaceDN/>
      <w:spacing w:before="100" w:beforeAutospacing="1" w:after="100" w:afterAutospacing="1"/>
      <w:textAlignment w:val="auto"/>
    </w:pPr>
    <w:rPr>
      <w:rFonts w:ascii="Times New Roman" w:hAnsi="Times New Roman" w:cs="Times New Roman"/>
    </w:rPr>
  </w:style>
  <w:style w:type="paragraph" w:styleId="NoSpacing">
    <w:name w:val="No Spacing"/>
    <w:uiPriority w:val="1"/>
    <w:qFormat/>
    <w:rsid w:val="00B007AD"/>
    <w:pPr>
      <w:autoSpaceDN/>
      <w:spacing w:after="0" w:line="240" w:lineRule="auto"/>
      <w:textAlignment w:val="auto"/>
    </w:pPr>
    <w:rPr>
      <w:rFonts w:ascii="Times New Roman" w:hAnsi="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541463">
      <w:bodyDiv w:val="1"/>
      <w:marLeft w:val="0"/>
      <w:marRight w:val="0"/>
      <w:marTop w:val="0"/>
      <w:marBottom w:val="0"/>
      <w:divBdr>
        <w:top w:val="none" w:sz="0" w:space="0" w:color="auto"/>
        <w:left w:val="none" w:sz="0" w:space="0" w:color="auto"/>
        <w:bottom w:val="none" w:sz="0" w:space="0" w:color="auto"/>
        <w:right w:val="none" w:sz="0" w:space="0" w:color="auto"/>
      </w:divBdr>
    </w:div>
    <w:div w:id="1524899119">
      <w:bodyDiv w:val="1"/>
      <w:marLeft w:val="0"/>
      <w:marRight w:val="0"/>
      <w:marTop w:val="0"/>
      <w:marBottom w:val="0"/>
      <w:divBdr>
        <w:top w:val="none" w:sz="0" w:space="0" w:color="auto"/>
        <w:left w:val="none" w:sz="0" w:space="0" w:color="auto"/>
        <w:bottom w:val="none" w:sz="0" w:space="0" w:color="auto"/>
        <w:right w:val="none" w:sz="0" w:space="0" w:color="auto"/>
      </w:divBdr>
      <w:divsChild>
        <w:div w:id="2069181386">
          <w:marLeft w:val="0"/>
          <w:marRight w:val="0"/>
          <w:marTop w:val="0"/>
          <w:marBottom w:val="0"/>
          <w:divBdr>
            <w:top w:val="none" w:sz="0" w:space="0" w:color="auto"/>
            <w:left w:val="none" w:sz="0" w:space="0" w:color="auto"/>
            <w:bottom w:val="none" w:sz="0" w:space="0" w:color="auto"/>
            <w:right w:val="none" w:sz="0" w:space="0" w:color="auto"/>
          </w:divBdr>
          <w:divsChild>
            <w:div w:id="1461146743">
              <w:marLeft w:val="0"/>
              <w:marRight w:val="0"/>
              <w:marTop w:val="0"/>
              <w:marBottom w:val="0"/>
              <w:divBdr>
                <w:top w:val="none" w:sz="0" w:space="0" w:color="auto"/>
                <w:left w:val="none" w:sz="0" w:space="0" w:color="auto"/>
                <w:bottom w:val="none" w:sz="0" w:space="0" w:color="auto"/>
                <w:right w:val="none" w:sz="0" w:space="0" w:color="auto"/>
              </w:divBdr>
              <w:divsChild>
                <w:div w:id="1852135979">
                  <w:marLeft w:val="0"/>
                  <w:marRight w:val="0"/>
                  <w:marTop w:val="0"/>
                  <w:marBottom w:val="136"/>
                  <w:divBdr>
                    <w:top w:val="single" w:sz="6" w:space="5" w:color="143351"/>
                    <w:left w:val="single" w:sz="6" w:space="10" w:color="143351"/>
                    <w:bottom w:val="single" w:sz="6" w:space="5" w:color="143351"/>
                    <w:right w:val="single" w:sz="6" w:space="10" w:color="143351"/>
                  </w:divBdr>
                  <w:divsChild>
                    <w:div w:id="20629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EC70AF-3379-482F-AA56-88800B750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4098</Words>
  <Characters>20609</Characters>
  <Application>Microsoft Office Word</Application>
  <DocSecurity>0</DocSecurity>
  <Lines>364</Lines>
  <Paragraphs>182</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24618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Zilic, Tereza</cp:lastModifiedBy>
  <cp:revision>3</cp:revision>
  <cp:lastPrinted>2018-03-27T09:11:00Z</cp:lastPrinted>
  <dcterms:created xsi:type="dcterms:W3CDTF">2018-03-26T03:11:00Z</dcterms:created>
  <dcterms:modified xsi:type="dcterms:W3CDTF">2018-04-09T23:36:00Z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