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4C477A" w:rsidP="00DA0B26">
      <w:pPr>
        <w:pStyle w:val="BodyText"/>
        <w:overflowPunct w:val="0"/>
        <w:ind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>
              <w:txbxContent>
                <w:p w:rsidR="00C75578" w:rsidRPr="006B0ECA" w:rsidRDefault="00C75578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>
              <w:txbxContent>
                <w:p w:rsidR="00C75578" w:rsidRPr="00D908F9" w:rsidRDefault="00C75578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CD6913" w:rsidRDefault="006B0ECA" w:rsidP="00AD4741">
      <w:pPr>
        <w:ind w:left="1134"/>
        <w:jc w:val="both"/>
        <w:rPr>
          <w:rFonts w:asciiTheme="minorHAnsi" w:hAnsiTheme="minorHAnsi"/>
        </w:rPr>
      </w:pPr>
    </w:p>
    <w:tbl>
      <w:tblPr>
        <w:tblW w:w="4330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516"/>
      </w:tblGrid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9955D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</w:t>
            </w:r>
            <w:r w:rsidR="009955D1">
              <w:rPr>
                <w:b/>
                <w:lang w:eastAsia="en-US"/>
              </w:rPr>
              <w:t>31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9955D1" w:rsidP="00AD474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Commissioner’s Discretion to Exclude from a Group</w:t>
            </w:r>
            <w:r w:rsidR="00F44A8D">
              <w:rPr>
                <w:lang w:eastAsia="en-US"/>
              </w:rPr>
              <w:t xml:space="preserve"> – </w:t>
            </w:r>
            <w:r w:rsidR="00F44A8D" w:rsidRPr="00F44A8D">
              <w:rPr>
                <w:i/>
                <w:lang w:eastAsia="en-US"/>
              </w:rPr>
              <w:t>Payroll Tax Act 2011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9955D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9955D1">
              <w:rPr>
                <w:lang w:eastAsia="en-US"/>
              </w:rPr>
              <w:t>26</w:t>
            </w:r>
            <w:r>
              <w:rPr>
                <w:lang w:eastAsia="en-US"/>
              </w:rPr>
              <w:t xml:space="preserve"> July 20</w:t>
            </w:r>
            <w:r w:rsidR="009955D1">
              <w:rPr>
                <w:lang w:eastAsia="en-US"/>
              </w:rPr>
              <w:t>11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AD4741">
            <w:pPr>
              <w:jc w:val="both"/>
            </w:pPr>
            <w:r>
              <w:t>Status: Current</w:t>
            </w:r>
            <w:r w:rsidR="00BB7D19">
              <w:t xml:space="preserve"> – Effective 1 July 201</w:t>
            </w:r>
            <w:r w:rsidR="009955D1">
              <w:t>1</w:t>
            </w:r>
          </w:p>
        </w:tc>
      </w:tr>
      <w:tr w:rsidR="00310E54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AD4741">
            <w:pPr>
              <w:jc w:val="both"/>
            </w:pPr>
            <w:r>
              <w:t xml:space="preserve">Previous Circular: </w:t>
            </w:r>
            <w:r w:rsidR="009955D1">
              <w:t>-</w:t>
            </w:r>
          </w:p>
        </w:tc>
      </w:tr>
    </w:tbl>
    <w:p w:rsidR="00F44A8D" w:rsidRPr="00AD4741" w:rsidRDefault="00BB7D19" w:rsidP="00B87EF3">
      <w:pPr>
        <w:pStyle w:val="Heading1"/>
        <w:spacing w:before="60" w:after="60" w:line="240" w:lineRule="auto"/>
        <w:ind w:left="1701" w:hanging="567"/>
        <w:jc w:val="both"/>
      </w:pPr>
      <w:r>
        <w:t>Preamble</w:t>
      </w:r>
    </w:p>
    <w:p w:rsidR="009955D1" w:rsidRDefault="009955D1" w:rsidP="00B87EF3">
      <w:pPr>
        <w:adjustRightInd w:val="0"/>
        <w:spacing w:before="60" w:after="60"/>
        <w:ind w:left="1134" w:right="141"/>
        <w:jc w:val="both"/>
        <w:rPr>
          <w:rFonts w:cs="Arial"/>
        </w:rPr>
      </w:pPr>
      <w:r w:rsidRPr="0066664F">
        <w:rPr>
          <w:rFonts w:cs="Arial"/>
        </w:rPr>
        <w:t xml:space="preserve">The </w:t>
      </w:r>
      <w:r w:rsidRPr="0066664F">
        <w:rPr>
          <w:rFonts w:cs="Arial"/>
          <w:i/>
        </w:rPr>
        <w:t>Payroll Tax Act 2011</w:t>
      </w:r>
      <w:r w:rsidRPr="0066664F">
        <w:rPr>
          <w:rFonts w:cs="Arial"/>
        </w:rPr>
        <w:t xml:space="preserve"> (the Act), which </w:t>
      </w:r>
      <w:r w:rsidRPr="00844E24">
        <w:rPr>
          <w:rFonts w:cs="Arial"/>
        </w:rPr>
        <w:t>commenced on 1 July 2011</w:t>
      </w:r>
      <w:r w:rsidRPr="0066664F">
        <w:rPr>
          <w:rFonts w:cs="Arial"/>
        </w:rPr>
        <w:t xml:space="preserve">, rewrites the </w:t>
      </w:r>
      <w:r w:rsidRPr="000715D3">
        <w:rPr>
          <w:rFonts w:cs="Arial"/>
          <w:i/>
        </w:rPr>
        <w:t>Payroll Tax Act 1987</w:t>
      </w:r>
      <w:r w:rsidRPr="0066664F">
        <w:rPr>
          <w:rFonts w:cs="Arial"/>
        </w:rPr>
        <w:t xml:space="preserve"> (the 1987 Act) and harmonises the payroll tax legislation </w:t>
      </w:r>
      <w:r>
        <w:rPr>
          <w:rFonts w:cs="Arial"/>
        </w:rPr>
        <w:t>in the Australian jurisdictions.</w:t>
      </w:r>
      <w:r w:rsidRPr="0066664F">
        <w:rPr>
          <w:rFonts w:cs="Arial"/>
        </w:rPr>
        <w:t xml:space="preserve">  </w:t>
      </w:r>
    </w:p>
    <w:p w:rsidR="009955D1" w:rsidRPr="00D6675E" w:rsidRDefault="009955D1" w:rsidP="00C75578">
      <w:pPr>
        <w:adjustRightInd w:val="0"/>
        <w:spacing w:before="120" w:after="120"/>
        <w:ind w:left="1701" w:right="141" w:hanging="567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</w:r>
      <w:r w:rsidRPr="00D6675E">
        <w:rPr>
          <w:rFonts w:cs="Arial"/>
        </w:rPr>
        <w:t>Part 5 of the Act provides for the grouping of two or more employers. The effect of grouping is that</w:t>
      </w:r>
      <w:r>
        <w:rPr>
          <w:rFonts w:cs="Arial"/>
        </w:rPr>
        <w:t xml:space="preserve"> </w:t>
      </w:r>
      <w:r w:rsidRPr="00D6675E">
        <w:rPr>
          <w:rFonts w:cs="Arial"/>
        </w:rPr>
        <w:t>only one payroll tax deduction can be claimed for each group.</w:t>
      </w:r>
    </w:p>
    <w:p w:rsidR="009955D1" w:rsidRPr="00D6675E" w:rsidRDefault="009955D1" w:rsidP="00C75578">
      <w:pPr>
        <w:adjustRightInd w:val="0"/>
        <w:spacing w:before="120" w:after="120"/>
        <w:ind w:left="1701" w:right="141" w:hanging="567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D6675E">
        <w:rPr>
          <w:rFonts w:cs="Arial"/>
        </w:rPr>
        <w:t>Broadly speaking, two employers will constitute a group where:</w:t>
      </w:r>
    </w:p>
    <w:p w:rsidR="009955D1" w:rsidRPr="00D6675E" w:rsidRDefault="009955D1" w:rsidP="00C75578">
      <w:pPr>
        <w:adjustRightInd w:val="0"/>
        <w:spacing w:before="120" w:after="120"/>
        <w:ind w:left="2410" w:right="141" w:hanging="567"/>
        <w:jc w:val="both"/>
        <w:rPr>
          <w:rFonts w:cs="Arial"/>
        </w:rPr>
      </w:pPr>
      <w:r>
        <w:rPr>
          <w:rFonts w:cs="Arial"/>
        </w:rPr>
        <w:t>(a)</w:t>
      </w:r>
      <w:r>
        <w:rPr>
          <w:rFonts w:cs="Arial"/>
        </w:rPr>
        <w:tab/>
      </w:r>
      <w:proofErr w:type="gramStart"/>
      <w:r w:rsidRPr="00D6675E">
        <w:rPr>
          <w:rFonts w:cs="Arial"/>
        </w:rPr>
        <w:t>the</w:t>
      </w:r>
      <w:proofErr w:type="gramEnd"/>
      <w:r w:rsidRPr="00D6675E">
        <w:rPr>
          <w:rFonts w:cs="Arial"/>
        </w:rPr>
        <w:t xml:space="preserve"> two employers are corporations which are related to each other by virtue of section 50</w:t>
      </w:r>
      <w:r>
        <w:rPr>
          <w:rFonts w:cs="Arial"/>
        </w:rPr>
        <w:t xml:space="preserve"> </w:t>
      </w:r>
      <w:r w:rsidRPr="00D6675E">
        <w:rPr>
          <w:rFonts w:cs="Arial"/>
        </w:rPr>
        <w:t xml:space="preserve">of the </w:t>
      </w:r>
      <w:r w:rsidRPr="00D6675E">
        <w:rPr>
          <w:rFonts w:cs="Arial"/>
          <w:i/>
          <w:iCs/>
        </w:rPr>
        <w:t>Corporations Act 2001</w:t>
      </w:r>
      <w:r>
        <w:rPr>
          <w:rFonts w:cs="Arial"/>
          <w:i/>
          <w:iCs/>
        </w:rPr>
        <w:t xml:space="preserve"> </w:t>
      </w:r>
      <w:r w:rsidRPr="00D6675E">
        <w:rPr>
          <w:rFonts w:cs="Arial"/>
        </w:rPr>
        <w:t>(</w:t>
      </w:r>
      <w:proofErr w:type="spellStart"/>
      <w:r w:rsidRPr="00D6675E">
        <w:rPr>
          <w:rFonts w:cs="Arial"/>
        </w:rPr>
        <w:t>C</w:t>
      </w:r>
      <w:r>
        <w:rPr>
          <w:rFonts w:cs="Arial"/>
        </w:rPr>
        <w:t>w</w:t>
      </w:r>
      <w:r w:rsidRPr="00D6675E">
        <w:rPr>
          <w:rFonts w:cs="Arial"/>
        </w:rPr>
        <w:t>th</w:t>
      </w:r>
      <w:proofErr w:type="spellEnd"/>
      <w:r w:rsidRPr="00D6675E">
        <w:rPr>
          <w:rFonts w:cs="Arial"/>
        </w:rPr>
        <w:t>) (</w:t>
      </w:r>
      <w:r w:rsidRPr="00B241CD">
        <w:rPr>
          <w:rFonts w:cs="Arial"/>
          <w:b/>
        </w:rPr>
        <w:t>related corporations</w:t>
      </w:r>
      <w:r w:rsidRPr="00D6675E">
        <w:rPr>
          <w:rFonts w:cs="Arial"/>
        </w:rPr>
        <w:t>)</w:t>
      </w:r>
      <w:r>
        <w:rPr>
          <w:rFonts w:cs="Arial"/>
        </w:rPr>
        <w:t>;</w:t>
      </w:r>
      <w:r w:rsidRPr="00D6675E">
        <w:rPr>
          <w:rFonts w:cs="Arial"/>
        </w:rPr>
        <w:t xml:space="preserve"> or</w:t>
      </w:r>
    </w:p>
    <w:p w:rsidR="009955D1" w:rsidRPr="00D6675E" w:rsidRDefault="009955D1" w:rsidP="00C75578">
      <w:pPr>
        <w:adjustRightInd w:val="0"/>
        <w:spacing w:before="120" w:after="120"/>
        <w:ind w:left="2410" w:right="141" w:hanging="567"/>
        <w:jc w:val="both"/>
        <w:rPr>
          <w:rFonts w:cs="Arial"/>
        </w:rPr>
      </w:pPr>
      <w:r>
        <w:rPr>
          <w:rFonts w:cs="Arial"/>
        </w:rPr>
        <w:t>(b)</w:t>
      </w:r>
      <w:r>
        <w:rPr>
          <w:rFonts w:cs="Arial"/>
        </w:rPr>
        <w:tab/>
      </w:r>
      <w:r w:rsidRPr="00D6675E">
        <w:rPr>
          <w:rFonts w:cs="Arial"/>
        </w:rPr>
        <w:t>at least one employee of a business performs any duties for or in connection with a</w:t>
      </w:r>
      <w:r>
        <w:rPr>
          <w:rFonts w:cs="Arial"/>
        </w:rPr>
        <w:t xml:space="preserve"> </w:t>
      </w:r>
      <w:r w:rsidRPr="00D6675E">
        <w:rPr>
          <w:rFonts w:cs="Arial"/>
        </w:rPr>
        <w:t>business conducted by another employer, or there is an agreement between two employers</w:t>
      </w:r>
      <w:r>
        <w:rPr>
          <w:rFonts w:cs="Arial"/>
        </w:rPr>
        <w:t xml:space="preserve"> </w:t>
      </w:r>
      <w:r w:rsidRPr="00D6675E">
        <w:rPr>
          <w:rFonts w:cs="Arial"/>
        </w:rPr>
        <w:t>for the employee of one of them to perform duties in the business conducted by the other</w:t>
      </w:r>
      <w:r>
        <w:rPr>
          <w:rFonts w:cs="Arial"/>
        </w:rPr>
        <w:t xml:space="preserve"> </w:t>
      </w:r>
      <w:r w:rsidRPr="00D6675E">
        <w:rPr>
          <w:rFonts w:cs="Arial"/>
        </w:rPr>
        <w:t>employer (</w:t>
      </w:r>
      <w:r w:rsidRPr="006D295A">
        <w:rPr>
          <w:rFonts w:cs="Arial"/>
          <w:b/>
        </w:rPr>
        <w:t>sharing of employees</w:t>
      </w:r>
      <w:r w:rsidRPr="00D6675E">
        <w:rPr>
          <w:rFonts w:cs="Arial"/>
        </w:rPr>
        <w:t>)</w:t>
      </w:r>
      <w:r>
        <w:rPr>
          <w:rFonts w:cs="Arial"/>
        </w:rPr>
        <w:t>;</w:t>
      </w:r>
      <w:r w:rsidRPr="00D6675E">
        <w:rPr>
          <w:rFonts w:cs="Arial"/>
        </w:rPr>
        <w:t xml:space="preserve"> or</w:t>
      </w:r>
    </w:p>
    <w:p w:rsidR="009955D1" w:rsidRDefault="009955D1" w:rsidP="00C75578">
      <w:pPr>
        <w:adjustRightInd w:val="0"/>
        <w:spacing w:before="120" w:after="120"/>
        <w:ind w:left="2410" w:right="141" w:hanging="567"/>
        <w:jc w:val="both"/>
        <w:rPr>
          <w:rFonts w:cs="Arial"/>
        </w:rPr>
      </w:pPr>
      <w:r>
        <w:rPr>
          <w:rFonts w:cs="Arial"/>
        </w:rPr>
        <w:t>(c)</w:t>
      </w:r>
      <w:r>
        <w:rPr>
          <w:rFonts w:cs="Arial"/>
        </w:rPr>
        <w:tab/>
      </w:r>
      <w:proofErr w:type="gramStart"/>
      <w:r w:rsidRPr="00D6675E">
        <w:rPr>
          <w:rFonts w:cs="Arial"/>
        </w:rPr>
        <w:t>the</w:t>
      </w:r>
      <w:proofErr w:type="gramEnd"/>
      <w:r w:rsidRPr="00D6675E">
        <w:rPr>
          <w:rFonts w:cs="Arial"/>
        </w:rPr>
        <w:t xml:space="preserve"> same person has, or the same persons have together, a controlling interest in two</w:t>
      </w:r>
      <w:r>
        <w:rPr>
          <w:rFonts w:cs="Arial"/>
        </w:rPr>
        <w:t xml:space="preserve"> </w:t>
      </w:r>
      <w:r w:rsidRPr="00D6675E">
        <w:rPr>
          <w:rFonts w:cs="Arial"/>
        </w:rPr>
        <w:t>businesses (</w:t>
      </w:r>
      <w:r w:rsidRPr="006D295A">
        <w:rPr>
          <w:rFonts w:cs="Arial"/>
          <w:b/>
        </w:rPr>
        <w:t>common control</w:t>
      </w:r>
      <w:r w:rsidRPr="00D6675E">
        <w:rPr>
          <w:rFonts w:cs="Arial"/>
        </w:rPr>
        <w:t>)</w:t>
      </w:r>
      <w:r>
        <w:rPr>
          <w:rFonts w:cs="Arial"/>
        </w:rPr>
        <w:t>;</w:t>
      </w:r>
      <w:r w:rsidRPr="00D6675E">
        <w:rPr>
          <w:rFonts w:cs="Arial"/>
        </w:rPr>
        <w:t xml:space="preserve"> or</w:t>
      </w:r>
    </w:p>
    <w:p w:rsidR="009955D1" w:rsidRPr="00D6675E" w:rsidRDefault="009955D1" w:rsidP="00C75578">
      <w:pPr>
        <w:adjustRightInd w:val="0"/>
        <w:spacing w:before="120" w:after="120"/>
        <w:ind w:left="2410" w:right="141" w:hanging="567"/>
        <w:jc w:val="both"/>
        <w:rPr>
          <w:rFonts w:cs="Arial"/>
        </w:rPr>
      </w:pPr>
      <w:r>
        <w:rPr>
          <w:rFonts w:cs="Arial"/>
        </w:rPr>
        <w:t>(d)</w:t>
      </w:r>
      <w:r>
        <w:rPr>
          <w:rFonts w:cs="Arial"/>
        </w:rPr>
        <w:tab/>
      </w:r>
      <w:proofErr w:type="gramStart"/>
      <w:r w:rsidRPr="00D6675E">
        <w:rPr>
          <w:rFonts w:cs="Arial"/>
        </w:rPr>
        <w:t>an</w:t>
      </w:r>
      <w:proofErr w:type="gramEnd"/>
      <w:r w:rsidRPr="00D6675E">
        <w:rPr>
          <w:rFonts w:cs="Arial"/>
        </w:rPr>
        <w:t xml:space="preserve"> entity has a controlling interest in a corporation arising from tracing of interests in</w:t>
      </w:r>
      <w:r>
        <w:rPr>
          <w:rFonts w:cs="Arial"/>
        </w:rPr>
        <w:t xml:space="preserve"> </w:t>
      </w:r>
      <w:r w:rsidRPr="00D6675E">
        <w:rPr>
          <w:rFonts w:cs="Arial"/>
        </w:rPr>
        <w:t>corporations (</w:t>
      </w:r>
      <w:r w:rsidRPr="006D295A">
        <w:rPr>
          <w:rFonts w:cs="Arial"/>
          <w:b/>
        </w:rPr>
        <w:t>tracing provisions</w:t>
      </w:r>
      <w:r w:rsidRPr="00D6675E">
        <w:rPr>
          <w:rFonts w:cs="Arial"/>
        </w:rPr>
        <w:t>).</w:t>
      </w:r>
    </w:p>
    <w:p w:rsidR="009955D1" w:rsidRPr="00D6675E" w:rsidRDefault="009955D1" w:rsidP="00B87EF3">
      <w:pPr>
        <w:adjustRightInd w:val="0"/>
        <w:ind w:left="1701" w:right="142" w:hanging="567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</w:r>
      <w:r w:rsidRPr="00D6675E">
        <w:rPr>
          <w:rFonts w:cs="Arial"/>
        </w:rPr>
        <w:t>To avoid anomalies which may arise from the strict application of the grouping provision, section</w:t>
      </w:r>
      <w:r>
        <w:rPr>
          <w:rFonts w:cs="Arial"/>
        </w:rPr>
        <w:t xml:space="preserve"> </w:t>
      </w:r>
      <w:r w:rsidRPr="00D6675E">
        <w:rPr>
          <w:rFonts w:cs="Arial"/>
        </w:rPr>
        <w:t xml:space="preserve">79 of the Act provides that an employer that is grouped because of </w:t>
      </w:r>
      <w:r>
        <w:rPr>
          <w:rFonts w:cs="Arial"/>
        </w:rPr>
        <w:t>2(b)</w:t>
      </w:r>
      <w:r w:rsidRPr="00D6675E">
        <w:rPr>
          <w:rFonts w:cs="Arial"/>
        </w:rPr>
        <w:t xml:space="preserve"> (</w:t>
      </w:r>
      <w:r w:rsidRPr="006D295A">
        <w:rPr>
          <w:rFonts w:cs="Arial"/>
          <w:b/>
        </w:rPr>
        <w:t>sharing of employees</w:t>
      </w:r>
      <w:r w:rsidRPr="00D6675E">
        <w:rPr>
          <w:rFonts w:cs="Arial"/>
        </w:rPr>
        <w:t xml:space="preserve">) or </w:t>
      </w:r>
      <w:r w:rsidR="00C75578">
        <w:rPr>
          <w:rFonts w:cs="Arial"/>
        </w:rPr>
        <w:t>2</w:t>
      </w:r>
      <w:r>
        <w:rPr>
          <w:rFonts w:cs="Arial"/>
        </w:rPr>
        <w:t xml:space="preserve">(c) </w:t>
      </w:r>
      <w:r w:rsidRPr="00D6675E">
        <w:rPr>
          <w:rFonts w:cs="Arial"/>
        </w:rPr>
        <w:t>(</w:t>
      </w:r>
      <w:r w:rsidRPr="006D295A">
        <w:rPr>
          <w:rFonts w:cs="Arial"/>
          <w:b/>
        </w:rPr>
        <w:t>common control</w:t>
      </w:r>
      <w:r w:rsidRPr="00D6675E">
        <w:rPr>
          <w:rFonts w:cs="Arial"/>
        </w:rPr>
        <w:t xml:space="preserve">) or </w:t>
      </w:r>
      <w:r>
        <w:rPr>
          <w:rFonts w:cs="Arial"/>
        </w:rPr>
        <w:t>2(d)</w:t>
      </w:r>
      <w:r w:rsidRPr="00D6675E">
        <w:rPr>
          <w:rFonts w:cs="Arial"/>
        </w:rPr>
        <w:t xml:space="preserve"> (</w:t>
      </w:r>
      <w:r w:rsidRPr="006D295A">
        <w:rPr>
          <w:rFonts w:cs="Arial"/>
          <w:b/>
        </w:rPr>
        <w:t>tracing provisions</w:t>
      </w:r>
      <w:r w:rsidRPr="00D6675E">
        <w:rPr>
          <w:rFonts w:cs="Arial"/>
        </w:rPr>
        <w:t xml:space="preserve">) </w:t>
      </w:r>
      <w:r>
        <w:rPr>
          <w:rFonts w:cs="Arial"/>
        </w:rPr>
        <w:t xml:space="preserve">above </w:t>
      </w:r>
      <w:r w:rsidRPr="00D6675E">
        <w:rPr>
          <w:rFonts w:cs="Arial"/>
        </w:rPr>
        <w:t xml:space="preserve">may apply in writing to the Commissioner </w:t>
      </w:r>
      <w:r>
        <w:rPr>
          <w:rFonts w:cs="Arial"/>
        </w:rPr>
        <w:t>for ACT Revenue (the Commissioner) t</w:t>
      </w:r>
      <w:r w:rsidRPr="00D6675E">
        <w:rPr>
          <w:rFonts w:cs="Arial"/>
        </w:rPr>
        <w:t>o be excluded from the group.</w:t>
      </w:r>
    </w:p>
    <w:p w:rsidR="009955D1" w:rsidRPr="00D6675E" w:rsidRDefault="009955D1" w:rsidP="00B87EF3">
      <w:pPr>
        <w:adjustRightInd w:val="0"/>
        <w:spacing w:before="60" w:after="60"/>
        <w:ind w:left="1701" w:right="142" w:hanging="567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</w:r>
      <w:r w:rsidRPr="00D6675E">
        <w:rPr>
          <w:rFonts w:cs="Arial"/>
        </w:rPr>
        <w:t xml:space="preserve">However, corporations which are grouped under </w:t>
      </w:r>
      <w:r w:rsidR="00C75578">
        <w:rPr>
          <w:rFonts w:cs="Arial"/>
        </w:rPr>
        <w:t>2</w:t>
      </w:r>
      <w:r>
        <w:rPr>
          <w:rFonts w:cs="Arial"/>
        </w:rPr>
        <w:t>(a)</w:t>
      </w:r>
      <w:r w:rsidRPr="00D6675E">
        <w:rPr>
          <w:rFonts w:cs="Arial"/>
        </w:rPr>
        <w:t xml:space="preserve"> (</w:t>
      </w:r>
      <w:r w:rsidRPr="003348FA">
        <w:rPr>
          <w:rFonts w:cs="Arial"/>
          <w:b/>
        </w:rPr>
        <w:t>related</w:t>
      </w:r>
      <w:r>
        <w:rPr>
          <w:rFonts w:cs="Arial"/>
          <w:b/>
        </w:rPr>
        <w:t> </w:t>
      </w:r>
      <w:r w:rsidRPr="003348FA">
        <w:rPr>
          <w:rFonts w:cs="Arial"/>
          <w:b/>
        </w:rPr>
        <w:t>corporations</w:t>
      </w:r>
      <w:r w:rsidRPr="00D6675E">
        <w:rPr>
          <w:rFonts w:cs="Arial"/>
        </w:rPr>
        <w:t>) are not eligible to apply</w:t>
      </w:r>
      <w:r>
        <w:rPr>
          <w:rFonts w:cs="Arial"/>
        </w:rPr>
        <w:t xml:space="preserve"> </w:t>
      </w:r>
      <w:r w:rsidRPr="00D6675E">
        <w:rPr>
          <w:rFonts w:cs="Arial"/>
        </w:rPr>
        <w:t xml:space="preserve">for an exclusion </w:t>
      </w:r>
      <w:r>
        <w:rPr>
          <w:rFonts w:cs="Arial"/>
        </w:rPr>
        <w:t>from the group</w:t>
      </w:r>
      <w:r w:rsidRPr="00D6675E">
        <w:rPr>
          <w:rFonts w:cs="Arial"/>
        </w:rPr>
        <w:t>.</w:t>
      </w:r>
    </w:p>
    <w:p w:rsidR="009955D1" w:rsidRDefault="009955D1" w:rsidP="00B87EF3">
      <w:pPr>
        <w:adjustRightInd w:val="0"/>
        <w:ind w:left="1701" w:right="141" w:hanging="567"/>
        <w:jc w:val="both"/>
        <w:rPr>
          <w:rFonts w:cs="Arial"/>
        </w:rPr>
      </w:pPr>
      <w:r>
        <w:rPr>
          <w:rFonts w:cs="Arial"/>
        </w:rPr>
        <w:t>5.</w:t>
      </w:r>
      <w:r>
        <w:rPr>
          <w:rFonts w:cs="Arial"/>
        </w:rPr>
        <w:tab/>
      </w:r>
      <w:r w:rsidRPr="00D6675E">
        <w:rPr>
          <w:rFonts w:cs="Arial"/>
        </w:rPr>
        <w:t xml:space="preserve">The purpose of this </w:t>
      </w:r>
      <w:r>
        <w:rPr>
          <w:rFonts w:cs="Arial"/>
        </w:rPr>
        <w:t>Circular</w:t>
      </w:r>
      <w:r w:rsidRPr="00D6675E">
        <w:rPr>
          <w:rFonts w:cs="Arial"/>
        </w:rPr>
        <w:t xml:space="preserve"> is to explain the exclusion discretion available under section</w:t>
      </w:r>
      <w:r>
        <w:rPr>
          <w:rFonts w:cs="Arial"/>
        </w:rPr>
        <w:t xml:space="preserve"> </w:t>
      </w:r>
      <w:r w:rsidRPr="00D6675E">
        <w:rPr>
          <w:rFonts w:cs="Arial"/>
        </w:rPr>
        <w:t>79, including the matters the Commissioner</w:t>
      </w:r>
      <w:r>
        <w:rPr>
          <w:rFonts w:cs="Arial"/>
        </w:rPr>
        <w:t xml:space="preserve"> </w:t>
      </w:r>
      <w:r w:rsidRPr="00D6675E">
        <w:rPr>
          <w:rFonts w:cs="Arial"/>
        </w:rPr>
        <w:t>takes into account in exercising the discretion.</w:t>
      </w:r>
    </w:p>
    <w:p w:rsidR="00B87EF3" w:rsidRDefault="00B87EF3" w:rsidP="00B87EF3">
      <w:pPr>
        <w:pStyle w:val="Heading1"/>
        <w:spacing w:before="0" w:line="240" w:lineRule="auto"/>
        <w:ind w:left="851" w:firstLine="0"/>
        <w:jc w:val="both"/>
      </w:pPr>
      <w:r w:rsidRPr="00AD4741">
        <w:rPr>
          <w:rFonts w:asciiTheme="minorHAnsi" w:hAnsiTheme="minorHAnsi"/>
        </w:rPr>
        <w:t>Circular</w:t>
      </w:r>
    </w:p>
    <w:p w:rsidR="00F44A8D" w:rsidRPr="00B87EF3" w:rsidRDefault="00B87EF3" w:rsidP="00B87EF3">
      <w:pPr>
        <w:adjustRightInd w:val="0"/>
        <w:ind w:left="1701" w:hanging="567"/>
        <w:jc w:val="both"/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</w:r>
      <w:r w:rsidRPr="005B45DE">
        <w:rPr>
          <w:rFonts w:cs="Arial"/>
        </w:rPr>
        <w:t>In order to be granted an exclusion from a group, the applicant employer must satisfy the Commissioner that:</w:t>
      </w:r>
    </w:p>
    <w:p w:rsidR="00F44A8D" w:rsidRDefault="00F44A8D" w:rsidP="00B87EF3">
      <w:pPr>
        <w:pStyle w:val="Heading2"/>
        <w:ind w:left="1701" w:hanging="567"/>
        <w:jc w:val="both"/>
        <w:sectPr w:rsidR="00F44A8D" w:rsidSect="009955D1">
          <w:headerReference w:type="default" r:id="rId9"/>
          <w:footerReference w:type="default" r:id="rId10"/>
          <w:footerReference w:type="first" r:id="rId11"/>
          <w:pgSz w:w="11910" w:h="16840" w:code="9"/>
          <w:pgMar w:top="-9" w:right="1137" w:bottom="851" w:left="0" w:header="0" w:footer="318" w:gutter="0"/>
          <w:cols w:space="720"/>
          <w:titlePg/>
          <w:docGrid w:linePitch="326"/>
        </w:sectPr>
      </w:pPr>
    </w:p>
    <w:p w:rsidR="00C75578" w:rsidRPr="005B45DE" w:rsidRDefault="00C75578" w:rsidP="00B87EF3">
      <w:pPr>
        <w:adjustRightInd w:val="0"/>
        <w:spacing w:after="60"/>
        <w:ind w:left="2126" w:hanging="567"/>
        <w:jc w:val="both"/>
        <w:rPr>
          <w:rFonts w:cs="Arial"/>
        </w:rPr>
      </w:pPr>
      <w:r>
        <w:rPr>
          <w:rFonts w:cs="Arial"/>
        </w:rPr>
        <w:lastRenderedPageBreak/>
        <w:t>(a)</w:t>
      </w:r>
      <w:r>
        <w:rPr>
          <w:rFonts w:cs="Arial"/>
        </w:rPr>
        <w:tab/>
      </w:r>
      <w:proofErr w:type="gramStart"/>
      <w:r>
        <w:rPr>
          <w:rFonts w:cs="Arial"/>
        </w:rPr>
        <w:t>t</w:t>
      </w:r>
      <w:r w:rsidRPr="005B45DE">
        <w:rPr>
          <w:rFonts w:cs="Arial"/>
        </w:rPr>
        <w:t>he</w:t>
      </w:r>
      <w:proofErr w:type="gramEnd"/>
      <w:r w:rsidRPr="005B45DE">
        <w:rPr>
          <w:rFonts w:cs="Arial"/>
        </w:rPr>
        <w:t xml:space="preserve"> business is carried on independently of businesses carried on by every other member of</w:t>
      </w:r>
      <w:r>
        <w:rPr>
          <w:rFonts w:cs="Arial"/>
        </w:rPr>
        <w:t xml:space="preserve"> </w:t>
      </w:r>
      <w:r w:rsidRPr="005B45DE">
        <w:rPr>
          <w:rFonts w:cs="Arial"/>
        </w:rPr>
        <w:t>the group</w:t>
      </w:r>
      <w:r>
        <w:rPr>
          <w:rFonts w:cs="Arial"/>
        </w:rPr>
        <w:t>;</w:t>
      </w:r>
      <w:r w:rsidRPr="005B45DE">
        <w:rPr>
          <w:rFonts w:cs="Arial"/>
        </w:rPr>
        <w:t xml:space="preserve"> and</w:t>
      </w:r>
    </w:p>
    <w:p w:rsidR="00C75578" w:rsidRPr="005B45DE" w:rsidRDefault="00C75578" w:rsidP="00B87EF3">
      <w:pPr>
        <w:adjustRightInd w:val="0"/>
        <w:spacing w:before="60" w:after="60"/>
        <w:ind w:left="2126" w:hanging="567"/>
        <w:jc w:val="both"/>
        <w:rPr>
          <w:rFonts w:cs="Arial"/>
        </w:rPr>
      </w:pPr>
      <w:r>
        <w:rPr>
          <w:rFonts w:cs="Arial"/>
        </w:rPr>
        <w:t>(b)</w:t>
      </w:r>
      <w:r>
        <w:rPr>
          <w:rFonts w:cs="Arial"/>
        </w:rPr>
        <w:tab/>
      </w:r>
      <w:proofErr w:type="gramStart"/>
      <w:r>
        <w:rPr>
          <w:rFonts w:cs="Arial"/>
        </w:rPr>
        <w:t>t</w:t>
      </w:r>
      <w:r w:rsidRPr="005B45DE">
        <w:rPr>
          <w:rFonts w:cs="Arial"/>
        </w:rPr>
        <w:t>he</w:t>
      </w:r>
      <w:proofErr w:type="gramEnd"/>
      <w:r w:rsidRPr="005B45DE">
        <w:rPr>
          <w:rFonts w:cs="Arial"/>
        </w:rPr>
        <w:t xml:space="preserve"> business is not connected with the carrying on of businesses carried on by any other</w:t>
      </w:r>
      <w:r>
        <w:rPr>
          <w:rFonts w:cs="Arial"/>
        </w:rPr>
        <w:t xml:space="preserve"> </w:t>
      </w:r>
      <w:r w:rsidRPr="005B45DE">
        <w:rPr>
          <w:rFonts w:cs="Arial"/>
        </w:rPr>
        <w:t>member of the group.</w:t>
      </w:r>
    </w:p>
    <w:p w:rsidR="00C75578" w:rsidRPr="005B45DE" w:rsidRDefault="00C75578" w:rsidP="00B87EF3">
      <w:pPr>
        <w:adjustRightInd w:val="0"/>
        <w:spacing w:before="60" w:after="60"/>
        <w:ind w:left="1418" w:hanging="567"/>
        <w:jc w:val="both"/>
        <w:rPr>
          <w:rFonts w:cs="Arial"/>
        </w:rPr>
      </w:pPr>
      <w:r>
        <w:rPr>
          <w:rFonts w:cs="Arial"/>
        </w:rPr>
        <w:t>7.</w:t>
      </w:r>
      <w:r>
        <w:rPr>
          <w:rFonts w:cs="Arial"/>
        </w:rPr>
        <w:tab/>
      </w:r>
      <w:r w:rsidRPr="005B45DE">
        <w:rPr>
          <w:rFonts w:cs="Arial"/>
        </w:rPr>
        <w:t xml:space="preserve">The matters that the Commissioner must have regard to </w:t>
      </w:r>
      <w:proofErr w:type="gramStart"/>
      <w:r w:rsidRPr="005B45DE">
        <w:rPr>
          <w:rFonts w:cs="Arial"/>
        </w:rPr>
        <w:t>are</w:t>
      </w:r>
      <w:proofErr w:type="gramEnd"/>
      <w:r w:rsidRPr="005B45DE">
        <w:rPr>
          <w:rFonts w:cs="Arial"/>
        </w:rPr>
        <w:t>:</w:t>
      </w:r>
    </w:p>
    <w:p w:rsidR="00C75578" w:rsidRPr="005B45DE" w:rsidRDefault="00C75578" w:rsidP="00B87EF3">
      <w:pPr>
        <w:tabs>
          <w:tab w:val="left" w:pos="2127"/>
        </w:tabs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>
        <w:rPr>
          <w:rFonts w:cs="SymbolMT"/>
        </w:rPr>
        <w:t>t</w:t>
      </w:r>
      <w:r w:rsidRPr="005B45DE">
        <w:rPr>
          <w:rFonts w:cs="Arial"/>
        </w:rPr>
        <w:t>he</w:t>
      </w:r>
      <w:proofErr w:type="gramEnd"/>
      <w:r w:rsidRPr="005B45DE">
        <w:rPr>
          <w:rFonts w:cs="Arial"/>
        </w:rPr>
        <w:t xml:space="preserve"> nature and degree of the ownership and control of the business</w:t>
      </w:r>
      <w:r>
        <w:rPr>
          <w:rFonts w:cs="Arial"/>
        </w:rPr>
        <w:t>;</w:t>
      </w:r>
    </w:p>
    <w:p w:rsidR="00C75578" w:rsidRPr="005B45DE" w:rsidRDefault="00C75578" w:rsidP="00B87EF3">
      <w:pPr>
        <w:tabs>
          <w:tab w:val="left" w:pos="2127"/>
        </w:tabs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>
        <w:rPr>
          <w:rFonts w:cs="SymbolMT"/>
        </w:rPr>
        <w:t>t</w:t>
      </w:r>
      <w:r w:rsidRPr="005B45DE">
        <w:rPr>
          <w:rFonts w:cs="Arial"/>
        </w:rPr>
        <w:t>he</w:t>
      </w:r>
      <w:proofErr w:type="gramEnd"/>
      <w:r w:rsidRPr="005B45DE">
        <w:rPr>
          <w:rFonts w:cs="Arial"/>
        </w:rPr>
        <w:t xml:space="preserve"> nature of the businesses</w:t>
      </w:r>
      <w:r>
        <w:rPr>
          <w:rFonts w:cs="Arial"/>
        </w:rPr>
        <w:t>;</w:t>
      </w:r>
      <w:r w:rsidRPr="005B45DE">
        <w:rPr>
          <w:rFonts w:cs="Arial"/>
        </w:rPr>
        <w:t xml:space="preserve"> and</w:t>
      </w:r>
    </w:p>
    <w:p w:rsidR="00C75578" w:rsidRPr="005B45DE" w:rsidRDefault="00C75578" w:rsidP="00B87EF3">
      <w:pPr>
        <w:tabs>
          <w:tab w:val="left" w:pos="2127"/>
        </w:tabs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 w:rsidRPr="005B45DE">
        <w:rPr>
          <w:rFonts w:cs="Arial"/>
        </w:rPr>
        <w:t>any</w:t>
      </w:r>
      <w:proofErr w:type="gramEnd"/>
      <w:r w:rsidRPr="005B45DE">
        <w:rPr>
          <w:rFonts w:cs="Arial"/>
        </w:rPr>
        <w:t xml:space="preserve"> other matters the Commissioner considers relevant.</w:t>
      </w:r>
    </w:p>
    <w:p w:rsidR="00C75578" w:rsidRPr="005B45DE" w:rsidRDefault="00C75578" w:rsidP="00B87EF3">
      <w:pPr>
        <w:adjustRightInd w:val="0"/>
        <w:spacing w:before="60" w:after="60"/>
        <w:ind w:left="1418" w:hanging="567"/>
        <w:jc w:val="both"/>
        <w:rPr>
          <w:rFonts w:cs="Arial"/>
        </w:rPr>
      </w:pPr>
      <w:r>
        <w:rPr>
          <w:rFonts w:cs="Arial"/>
        </w:rPr>
        <w:t>8.</w:t>
      </w:r>
      <w:r>
        <w:rPr>
          <w:rFonts w:cs="Arial"/>
        </w:rPr>
        <w:tab/>
      </w:r>
      <w:r w:rsidRPr="005B45DE">
        <w:rPr>
          <w:rFonts w:cs="Arial"/>
        </w:rPr>
        <w:t>The Commissioner must be satisfied that:</w:t>
      </w:r>
    </w:p>
    <w:p w:rsidR="00C75578" w:rsidRPr="005B45DE" w:rsidRDefault="00C75578" w:rsidP="00B87EF3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r w:rsidRPr="005B45DE">
        <w:rPr>
          <w:rFonts w:cs="Arial"/>
        </w:rPr>
        <w:t>there is not a continuous course of active and significant relationship, in a business or</w:t>
      </w:r>
      <w:r>
        <w:rPr>
          <w:rFonts w:cs="Arial"/>
        </w:rPr>
        <w:t xml:space="preserve"> </w:t>
      </w:r>
      <w:r w:rsidRPr="005B45DE">
        <w:rPr>
          <w:rFonts w:cs="Arial"/>
        </w:rPr>
        <w:t>commercial sense, between the carrying on of the applicant’s business and the carrying on of</w:t>
      </w:r>
      <w:r>
        <w:rPr>
          <w:rFonts w:cs="Arial"/>
        </w:rPr>
        <w:t xml:space="preserve"> </w:t>
      </w:r>
      <w:r w:rsidRPr="005B45DE">
        <w:rPr>
          <w:rFonts w:cs="Arial"/>
        </w:rPr>
        <w:t>businesses conducted by every other member of the group</w:t>
      </w:r>
      <w:r>
        <w:rPr>
          <w:rFonts w:cs="Arial"/>
        </w:rPr>
        <w:t>;</w:t>
      </w:r>
      <w:r w:rsidRPr="005B45DE">
        <w:rPr>
          <w:rFonts w:cs="Arial"/>
        </w:rPr>
        <w:t xml:space="preserve"> and</w:t>
      </w:r>
    </w:p>
    <w:p w:rsidR="00C75578" w:rsidRPr="005B45DE" w:rsidRDefault="00C75578" w:rsidP="00B87EF3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 w:rsidRPr="005B45DE">
        <w:rPr>
          <w:rFonts w:cs="Arial"/>
        </w:rPr>
        <w:t>the</w:t>
      </w:r>
      <w:proofErr w:type="gramEnd"/>
      <w:r w:rsidRPr="005B45DE">
        <w:rPr>
          <w:rFonts w:cs="Arial"/>
        </w:rPr>
        <w:t xml:space="preserve"> connections which do exist are no more than casual, irregular or occasional occurrences.</w:t>
      </w:r>
    </w:p>
    <w:p w:rsidR="00C75578" w:rsidRPr="005B45DE" w:rsidRDefault="00C75578" w:rsidP="00B87EF3">
      <w:pPr>
        <w:adjustRightInd w:val="0"/>
        <w:spacing w:before="60" w:after="60"/>
        <w:ind w:left="1418" w:hanging="567"/>
        <w:jc w:val="both"/>
        <w:rPr>
          <w:rFonts w:cs="Arial"/>
        </w:rPr>
      </w:pPr>
      <w:r>
        <w:rPr>
          <w:rFonts w:cs="Arial"/>
        </w:rPr>
        <w:t>9.</w:t>
      </w:r>
      <w:r>
        <w:rPr>
          <w:rFonts w:cs="Arial"/>
        </w:rPr>
        <w:tab/>
      </w:r>
      <w:r w:rsidRPr="005B45DE">
        <w:rPr>
          <w:rFonts w:cs="Arial"/>
        </w:rPr>
        <w:t>The onus is on the employer who applies for an exclusion to prove these matters.</w:t>
      </w:r>
    </w:p>
    <w:p w:rsidR="00C75578" w:rsidRPr="00C75578" w:rsidRDefault="00C75578" w:rsidP="00B87EF3">
      <w:pPr>
        <w:adjustRightInd w:val="0"/>
        <w:spacing w:before="60" w:after="60"/>
        <w:ind w:left="851"/>
        <w:jc w:val="both"/>
        <w:outlineLvl w:val="1"/>
        <w:rPr>
          <w:rFonts w:cs="Arial"/>
          <w:b/>
          <w:bCs/>
        </w:rPr>
      </w:pPr>
      <w:r w:rsidRPr="00C75578">
        <w:rPr>
          <w:rFonts w:cs="Arial"/>
          <w:b/>
          <w:bCs/>
        </w:rPr>
        <w:t>Matters taken into account</w:t>
      </w:r>
    </w:p>
    <w:p w:rsidR="00C75578" w:rsidRPr="005B45DE" w:rsidRDefault="00C75578" w:rsidP="00C75578">
      <w:pPr>
        <w:adjustRightInd w:val="0"/>
        <w:spacing w:before="120" w:after="120"/>
        <w:ind w:left="1418" w:hanging="567"/>
        <w:jc w:val="both"/>
        <w:rPr>
          <w:rFonts w:cs="Arial"/>
        </w:rPr>
      </w:pPr>
      <w:r>
        <w:rPr>
          <w:rFonts w:cs="Arial"/>
        </w:rPr>
        <w:t>10.</w:t>
      </w:r>
      <w:r>
        <w:rPr>
          <w:rFonts w:cs="Arial"/>
        </w:rPr>
        <w:tab/>
      </w:r>
      <w:r w:rsidRPr="005B45DE">
        <w:rPr>
          <w:rFonts w:cs="Arial"/>
        </w:rPr>
        <w:t>In making a decision, the Commissioner will consider the nature and the extent of all relevant</w:t>
      </w:r>
      <w:r>
        <w:rPr>
          <w:rFonts w:cs="Arial"/>
        </w:rPr>
        <w:t xml:space="preserve"> </w:t>
      </w:r>
      <w:r w:rsidRPr="005B45DE">
        <w:rPr>
          <w:rFonts w:cs="Arial"/>
        </w:rPr>
        <w:t>agreements and dealings between the member and other members of the group, including:</w:t>
      </w:r>
    </w:p>
    <w:p w:rsidR="00C75578" w:rsidRPr="005B45DE" w:rsidRDefault="00C75578" w:rsidP="00C75578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 w:rsidRPr="005B45DE">
        <w:rPr>
          <w:rFonts w:cs="Arial"/>
        </w:rPr>
        <w:t>the</w:t>
      </w:r>
      <w:proofErr w:type="gramEnd"/>
      <w:r w:rsidRPr="005B45DE">
        <w:rPr>
          <w:rFonts w:cs="Arial"/>
        </w:rPr>
        <w:t xml:space="preserve"> nature and extent of any commercial transactions between the members, including the</w:t>
      </w:r>
      <w:r>
        <w:rPr>
          <w:rFonts w:cs="Arial"/>
        </w:rPr>
        <w:t xml:space="preserve"> </w:t>
      </w:r>
      <w:r w:rsidRPr="005B45DE">
        <w:rPr>
          <w:rFonts w:cs="Arial"/>
        </w:rPr>
        <w:t>value and percentage of the member’s total business which is conducted with other members</w:t>
      </w:r>
      <w:r>
        <w:rPr>
          <w:rFonts w:cs="Arial"/>
        </w:rPr>
        <w:t xml:space="preserve"> </w:t>
      </w:r>
      <w:r w:rsidRPr="005B45DE">
        <w:rPr>
          <w:rFonts w:cs="Arial"/>
        </w:rPr>
        <w:t>of the group</w:t>
      </w:r>
      <w:r>
        <w:rPr>
          <w:rFonts w:cs="Arial"/>
        </w:rPr>
        <w:t>;</w:t>
      </w:r>
    </w:p>
    <w:p w:rsidR="00C75578" w:rsidRDefault="00C75578" w:rsidP="00C75578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 w:rsidRPr="005B45DE">
        <w:rPr>
          <w:rFonts w:cs="Arial"/>
        </w:rPr>
        <w:t>the</w:t>
      </w:r>
      <w:proofErr w:type="gramEnd"/>
      <w:r w:rsidRPr="005B45DE">
        <w:rPr>
          <w:rFonts w:cs="Arial"/>
        </w:rPr>
        <w:t xml:space="preserve"> extent to which members share resources, facilities or services, including premises, staff,</w:t>
      </w:r>
      <w:r>
        <w:rPr>
          <w:rFonts w:cs="Arial"/>
        </w:rPr>
        <w:t xml:space="preserve"> </w:t>
      </w:r>
      <w:r w:rsidRPr="005B45DE">
        <w:rPr>
          <w:rFonts w:cs="Arial"/>
        </w:rPr>
        <w:t>management and accounting services</w:t>
      </w:r>
      <w:r>
        <w:rPr>
          <w:rFonts w:cs="Arial"/>
        </w:rPr>
        <w:t>;</w:t>
      </w:r>
    </w:p>
    <w:p w:rsidR="00C75578" w:rsidRPr="005B45DE" w:rsidRDefault="00C75578" w:rsidP="00C75578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r w:rsidRPr="005B45DE">
        <w:rPr>
          <w:rFonts w:cs="Arial"/>
        </w:rPr>
        <w:t>the extent to which the member controls or is involved in managerial decisions and day to day</w:t>
      </w:r>
      <w:r>
        <w:rPr>
          <w:rFonts w:cs="Arial"/>
        </w:rPr>
        <w:t xml:space="preserve"> </w:t>
      </w:r>
      <w:r w:rsidRPr="005B45DE">
        <w:rPr>
          <w:rFonts w:cs="Arial"/>
        </w:rPr>
        <w:t>administration of the other members and the extent to which other members control or are</w:t>
      </w:r>
      <w:r>
        <w:rPr>
          <w:rFonts w:cs="Arial"/>
        </w:rPr>
        <w:t xml:space="preserve"> </w:t>
      </w:r>
      <w:r w:rsidRPr="005B45DE">
        <w:rPr>
          <w:rFonts w:cs="Arial"/>
        </w:rPr>
        <w:t>involved in managerial decisions and day to day administration of the member</w:t>
      </w:r>
      <w:r>
        <w:rPr>
          <w:rFonts w:cs="Arial"/>
        </w:rPr>
        <w:t>;</w:t>
      </w:r>
    </w:p>
    <w:p w:rsidR="00C75578" w:rsidRPr="005B45DE" w:rsidRDefault="00C75578" w:rsidP="00C75578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r w:rsidRPr="005B45DE">
        <w:rPr>
          <w:rFonts w:cs="Arial"/>
        </w:rPr>
        <w:t>the extent to which there are financial interdependencies, including intra-group loans or</w:t>
      </w:r>
      <w:r>
        <w:rPr>
          <w:rFonts w:cs="Arial"/>
        </w:rPr>
        <w:t xml:space="preserve"> </w:t>
      </w:r>
      <w:r w:rsidRPr="005B45DE">
        <w:rPr>
          <w:rFonts w:cs="Arial"/>
        </w:rPr>
        <w:t>guarantees and common banking facilities, and the terms and conditions attached to such</w:t>
      </w:r>
      <w:r>
        <w:rPr>
          <w:rFonts w:cs="Arial"/>
        </w:rPr>
        <w:t xml:space="preserve"> </w:t>
      </w:r>
      <w:r w:rsidRPr="005B45DE">
        <w:rPr>
          <w:rFonts w:cs="Arial"/>
        </w:rPr>
        <w:t>agreements</w:t>
      </w:r>
      <w:r>
        <w:rPr>
          <w:rFonts w:cs="Arial"/>
        </w:rPr>
        <w:t>;</w:t>
      </w:r>
    </w:p>
    <w:p w:rsidR="00C75578" w:rsidRPr="005B45DE" w:rsidRDefault="00C75578" w:rsidP="00C75578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 w:rsidRPr="005B45DE">
        <w:rPr>
          <w:rFonts w:cs="Arial"/>
        </w:rPr>
        <w:t>the</w:t>
      </w:r>
      <w:proofErr w:type="gramEnd"/>
      <w:r w:rsidRPr="005B45DE">
        <w:rPr>
          <w:rFonts w:cs="Arial"/>
        </w:rPr>
        <w:t xml:space="preserve"> degree to which there is a connection between a member and other members of the group</w:t>
      </w:r>
      <w:r>
        <w:rPr>
          <w:rFonts w:cs="Arial"/>
        </w:rPr>
        <w:t xml:space="preserve"> </w:t>
      </w:r>
      <w:r w:rsidRPr="005B45DE">
        <w:rPr>
          <w:rFonts w:cs="Arial"/>
        </w:rPr>
        <w:t>in the purchase or sales of goods and services</w:t>
      </w:r>
      <w:r>
        <w:rPr>
          <w:rFonts w:cs="Arial"/>
        </w:rPr>
        <w:t>;</w:t>
      </w:r>
    </w:p>
    <w:p w:rsidR="00C75578" w:rsidRPr="005B45DE" w:rsidRDefault="00C75578" w:rsidP="00C75578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 w:rsidRPr="005B45DE">
        <w:rPr>
          <w:rFonts w:cs="Arial"/>
        </w:rPr>
        <w:t>the</w:t>
      </w:r>
      <w:proofErr w:type="gramEnd"/>
      <w:r w:rsidRPr="005B45DE">
        <w:rPr>
          <w:rFonts w:cs="Arial"/>
        </w:rPr>
        <w:t xml:space="preserve"> extent to which there is a connection between the nature of the businesses of the member</w:t>
      </w:r>
      <w:r>
        <w:rPr>
          <w:rFonts w:cs="Arial"/>
        </w:rPr>
        <w:t xml:space="preserve"> </w:t>
      </w:r>
      <w:r w:rsidRPr="005B45DE">
        <w:rPr>
          <w:rFonts w:cs="Arial"/>
        </w:rPr>
        <w:t>and other members of the group</w:t>
      </w:r>
      <w:r>
        <w:rPr>
          <w:rFonts w:cs="Arial"/>
        </w:rPr>
        <w:t>;</w:t>
      </w:r>
      <w:r w:rsidRPr="005B45DE">
        <w:rPr>
          <w:rFonts w:cs="Arial"/>
        </w:rPr>
        <w:t xml:space="preserve"> and</w:t>
      </w:r>
    </w:p>
    <w:p w:rsidR="00C75578" w:rsidRPr="005B45DE" w:rsidRDefault="00C75578" w:rsidP="00C75578">
      <w:pPr>
        <w:adjustRightInd w:val="0"/>
        <w:spacing w:before="60" w:after="60"/>
        <w:ind w:left="2126" w:hanging="567"/>
        <w:jc w:val="both"/>
        <w:rPr>
          <w:rFonts w:cs="Arial"/>
        </w:rPr>
      </w:pPr>
      <w:r w:rsidRPr="005B45DE">
        <w:rPr>
          <w:rFonts w:cs="SymbolMT"/>
        </w:rPr>
        <w:t>•</w:t>
      </w:r>
      <w:r>
        <w:rPr>
          <w:rFonts w:cs="SymbolMT"/>
        </w:rPr>
        <w:tab/>
      </w:r>
      <w:proofErr w:type="gramStart"/>
      <w:r w:rsidRPr="005B45DE">
        <w:rPr>
          <w:rFonts w:cs="Arial"/>
        </w:rPr>
        <w:t>the</w:t>
      </w:r>
      <w:proofErr w:type="gramEnd"/>
      <w:r w:rsidRPr="005B45DE">
        <w:rPr>
          <w:rFonts w:cs="Arial"/>
        </w:rPr>
        <w:t xml:space="preserve"> extent to which there is a connection between the ultimate owners of the member and other</w:t>
      </w:r>
      <w:r>
        <w:rPr>
          <w:rFonts w:cs="Arial"/>
        </w:rPr>
        <w:t xml:space="preserve"> </w:t>
      </w:r>
      <w:r w:rsidRPr="005B45DE">
        <w:rPr>
          <w:rFonts w:cs="Arial"/>
        </w:rPr>
        <w:t>members of the group.</w:t>
      </w:r>
    </w:p>
    <w:p w:rsidR="00C75578" w:rsidRPr="005B45DE" w:rsidRDefault="00C75578" w:rsidP="00B87EF3">
      <w:pPr>
        <w:adjustRightInd w:val="0"/>
        <w:ind w:left="1418" w:hanging="567"/>
        <w:jc w:val="both"/>
        <w:rPr>
          <w:rFonts w:cs="Arial"/>
        </w:rPr>
      </w:pPr>
      <w:r>
        <w:rPr>
          <w:rFonts w:cs="Arial"/>
        </w:rPr>
        <w:t>11.</w:t>
      </w:r>
      <w:r>
        <w:rPr>
          <w:rFonts w:cs="Arial"/>
        </w:rPr>
        <w:tab/>
      </w:r>
      <w:r w:rsidRPr="005B45DE">
        <w:rPr>
          <w:rFonts w:cs="Arial"/>
        </w:rPr>
        <w:t>None of the matters listed above are determinative in isolation from the other matters listed, nor</w:t>
      </w:r>
      <w:r>
        <w:rPr>
          <w:rFonts w:cs="Arial"/>
        </w:rPr>
        <w:t xml:space="preserve"> </w:t>
      </w:r>
      <w:r w:rsidRPr="005B45DE">
        <w:rPr>
          <w:rFonts w:cs="Arial"/>
        </w:rPr>
        <w:t>are they an exhaustive list of the relevant issues. Each case will be considered on the basis of all</w:t>
      </w:r>
      <w:r>
        <w:rPr>
          <w:rFonts w:cs="Arial"/>
        </w:rPr>
        <w:t xml:space="preserve"> </w:t>
      </w:r>
      <w:r w:rsidRPr="005B45DE">
        <w:rPr>
          <w:rFonts w:cs="Arial"/>
        </w:rPr>
        <w:t>of the relevant facts and circumstances.</w:t>
      </w:r>
    </w:p>
    <w:p w:rsidR="00C75578" w:rsidRPr="000715D3" w:rsidRDefault="00C75578" w:rsidP="00B87EF3">
      <w:pPr>
        <w:adjustRightInd w:val="0"/>
        <w:ind w:left="851"/>
        <w:rPr>
          <w:rFonts w:cs="Arial"/>
          <w:color w:val="000000"/>
        </w:rPr>
      </w:pPr>
    </w:p>
    <w:p w:rsidR="00C75578" w:rsidRPr="000715D3" w:rsidRDefault="00C75578" w:rsidP="00B87EF3">
      <w:pPr>
        <w:adjustRightInd w:val="0"/>
        <w:ind w:left="851"/>
        <w:rPr>
          <w:rFonts w:cs="Arial"/>
          <w:bCs/>
        </w:rPr>
      </w:pPr>
      <w:r>
        <w:rPr>
          <w:rFonts w:cs="Arial"/>
          <w:bCs/>
        </w:rPr>
        <w:t>Signed</w:t>
      </w:r>
    </w:p>
    <w:p w:rsidR="00C75578" w:rsidRPr="000715D3" w:rsidRDefault="00C75578" w:rsidP="00B87EF3">
      <w:pPr>
        <w:adjustRightInd w:val="0"/>
        <w:ind w:left="851"/>
        <w:rPr>
          <w:rFonts w:cs="Arial"/>
          <w:bCs/>
        </w:rPr>
      </w:pPr>
    </w:p>
    <w:p w:rsidR="00C75578" w:rsidRPr="000715D3" w:rsidRDefault="00C75578" w:rsidP="00B87EF3">
      <w:pPr>
        <w:adjustRightInd w:val="0"/>
        <w:ind w:left="851"/>
        <w:rPr>
          <w:rFonts w:cs="Arial"/>
          <w:bCs/>
        </w:rPr>
      </w:pPr>
      <w:r w:rsidRPr="000715D3">
        <w:rPr>
          <w:rFonts w:cs="Arial"/>
          <w:bCs/>
        </w:rPr>
        <w:t>David Read</w:t>
      </w:r>
    </w:p>
    <w:p w:rsidR="00C75578" w:rsidRPr="000715D3" w:rsidRDefault="00C75578" w:rsidP="00B87EF3">
      <w:pPr>
        <w:adjustRightInd w:val="0"/>
        <w:ind w:left="851"/>
        <w:rPr>
          <w:rFonts w:cs="Arial"/>
        </w:rPr>
      </w:pPr>
      <w:r w:rsidRPr="000715D3">
        <w:rPr>
          <w:rFonts w:cs="Arial"/>
        </w:rPr>
        <w:t xml:space="preserve">Commissioner for </w:t>
      </w:r>
      <w:smartTag w:uri="urn:schemas-microsoft-com:office:smarttags" w:element="PersonName">
        <w:r w:rsidRPr="000715D3">
          <w:rPr>
            <w:rFonts w:cs="Arial"/>
          </w:rPr>
          <w:t>ACT Revenue</w:t>
        </w:r>
      </w:smartTag>
    </w:p>
    <w:p w:rsidR="00C75578" w:rsidRPr="000715D3" w:rsidRDefault="00C75578" w:rsidP="00B87EF3">
      <w:pPr>
        <w:adjustRightInd w:val="0"/>
        <w:ind w:left="851"/>
        <w:rPr>
          <w:rFonts w:cs="Arial"/>
        </w:rPr>
      </w:pPr>
      <w:r>
        <w:rPr>
          <w:rFonts w:cs="Arial"/>
        </w:rPr>
        <w:t>26</w:t>
      </w:r>
      <w:r w:rsidRPr="000715D3">
        <w:rPr>
          <w:rFonts w:cs="Arial"/>
        </w:rPr>
        <w:t xml:space="preserve"> Ju</w:t>
      </w:r>
      <w:r>
        <w:rPr>
          <w:rFonts w:cs="Arial"/>
        </w:rPr>
        <w:t>ly</w:t>
      </w:r>
      <w:r w:rsidRPr="000715D3">
        <w:rPr>
          <w:rFonts w:cs="Arial"/>
        </w:rPr>
        <w:t xml:space="preserve"> 2011 </w:t>
      </w:r>
    </w:p>
    <w:sectPr w:rsidR="00C75578" w:rsidRPr="000715D3" w:rsidSect="00B87EF3">
      <w:pgSz w:w="11910" w:h="16840" w:code="9"/>
      <w:pgMar w:top="851" w:right="1278" w:bottom="1100" w:left="23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78" w:rsidRDefault="00C75578" w:rsidP="005B0828">
      <w:r>
        <w:separator/>
      </w:r>
    </w:p>
  </w:endnote>
  <w:endnote w:type="continuationSeparator" w:id="0">
    <w:p w:rsidR="00C75578" w:rsidRDefault="00C75578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78" w:rsidRDefault="00C75578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78" w:rsidRPr="00F44A8D" w:rsidRDefault="00C75578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78" w:rsidRDefault="00C75578" w:rsidP="005B0828">
      <w:r w:rsidRPr="005B0828">
        <w:rPr>
          <w:color w:val="000000"/>
        </w:rPr>
        <w:separator/>
      </w:r>
    </w:p>
  </w:footnote>
  <w:footnote w:type="continuationSeparator" w:id="0">
    <w:p w:rsidR="00C75578" w:rsidRDefault="00C75578" w:rsidP="005B0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78" w:rsidRDefault="00C75578" w:rsidP="00822F9C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3845B3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D649E"/>
    <w:rsid w:val="000D64C3"/>
    <w:rsid w:val="00163CCB"/>
    <w:rsid w:val="00193116"/>
    <w:rsid w:val="00210C1D"/>
    <w:rsid w:val="002240B1"/>
    <w:rsid w:val="00244887"/>
    <w:rsid w:val="00275FAE"/>
    <w:rsid w:val="00310E54"/>
    <w:rsid w:val="00391CB7"/>
    <w:rsid w:val="004C477A"/>
    <w:rsid w:val="005B0828"/>
    <w:rsid w:val="006B0ECA"/>
    <w:rsid w:val="006B2035"/>
    <w:rsid w:val="00712A2B"/>
    <w:rsid w:val="00822F9C"/>
    <w:rsid w:val="008B1CDE"/>
    <w:rsid w:val="0096709E"/>
    <w:rsid w:val="009955D1"/>
    <w:rsid w:val="00A812EA"/>
    <w:rsid w:val="00AD4741"/>
    <w:rsid w:val="00AF7801"/>
    <w:rsid w:val="00B87EF3"/>
    <w:rsid w:val="00BB7D19"/>
    <w:rsid w:val="00BE0B6D"/>
    <w:rsid w:val="00BF64D2"/>
    <w:rsid w:val="00C24521"/>
    <w:rsid w:val="00C75578"/>
    <w:rsid w:val="00C82405"/>
    <w:rsid w:val="00C8554F"/>
    <w:rsid w:val="00CD0ACD"/>
    <w:rsid w:val="00CD6913"/>
    <w:rsid w:val="00D908F9"/>
    <w:rsid w:val="00DA0B26"/>
    <w:rsid w:val="00DA6ED5"/>
    <w:rsid w:val="00F4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5AF15-A5FE-49C7-81E8-7F927F2F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Tereza Zilic</cp:lastModifiedBy>
  <cp:revision>4</cp:revision>
  <cp:lastPrinted>2017-05-08T23:51:00Z</cp:lastPrinted>
  <dcterms:created xsi:type="dcterms:W3CDTF">2017-05-12T03:35:00Z</dcterms:created>
  <dcterms:modified xsi:type="dcterms:W3CDTF">2017-05-12T03:49:00Z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