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ECA" w:rsidRDefault="004C29C1" w:rsidP="008D7FDA">
      <w:pPr>
        <w:pStyle w:val="BodyText"/>
        <w:overflowPunct w:val="0"/>
        <w:ind w:left="-142" w:right="-142"/>
        <w:jc w:val="both"/>
      </w:pPr>
      <w:r>
        <w:rPr>
          <w:noProof/>
        </w:rPr>
        <w:pict>
          <v:shapetype id="_x0000_t202" coordsize="21600,21600" o:spt="202" path="m,l,21600r21600,l21600,xe">
            <v:stroke joinstyle="miter"/>
            <v:path gradientshapeok="t" o:connecttype="rect"/>
          </v:shapetype>
          <v:shape id="Text Box 3" o:spid="_x0000_s1026" type="#_x0000_t202" style="position:absolute;left:0;text-align:left;margin-left:245.2pt;margin-top:66.1pt;width:212.1pt;height:4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AXtAIAALk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" filled="f" stroked="f">
            <v:textbox>
              <w:txbxContent>
                <w:p w:rsidR="00AD4741" w:rsidRPr="006B0ECA" w:rsidRDefault="00AD4741">
                  <w:pPr>
                    <w:rPr>
                      <w:b/>
                      <w:color w:val="FFFFFF" w:themeColor="background1"/>
                      <w:sz w:val="40"/>
                      <w:szCs w:val="40"/>
                    </w:rPr>
                  </w:pPr>
                  <w:r w:rsidRPr="006B0ECA">
                    <w:rPr>
                      <w:b/>
                      <w:color w:val="FFFFFF" w:themeColor="background1"/>
                      <w:sz w:val="40"/>
                      <w:szCs w:val="40"/>
                    </w:rPr>
                    <w:t>ACT REVENUE OFFICE</w:t>
                  </w:r>
                </w:p>
              </w:txbxContent>
            </v:textbox>
          </v:shape>
        </w:pict>
      </w:r>
      <w:r>
        <w:rPr>
          <w:noProof/>
        </w:rPr>
        <w:pict>
          <v:rect id="Rectangle 8" o:spid="_x0000_s1027" style="position:absolute;left:0;text-align:left;margin-left:188.7pt;margin-top:-124.85pt;width:277.8pt;height: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" filled="f" stroked="f">
            <v:textbox>
              <w:txbxContent>
                <w:p w:rsidR="00AD4741" w:rsidRPr="00D908F9" w:rsidRDefault="00AD4741" w:rsidP="00391CB7">
                  <w:pPr>
                    <w:pStyle w:val="Header"/>
                    <w:tabs>
                      <w:tab w:val="clear" w:pos="4513"/>
                    </w:tabs>
                    <w:jc w:val="both"/>
                    <w:rPr>
                      <w:color w:val="FFFFFF"/>
                      <w:sz w:val="56"/>
                      <w:szCs w:val="56"/>
                    </w:rPr>
                  </w:pPr>
                  <w:r>
                    <w:rPr>
                      <w:color w:val="FFFFFF"/>
                      <w:sz w:val="56"/>
                      <w:szCs w:val="56"/>
                    </w:rPr>
                    <w:t>ACT Revenue Office</w:t>
                  </w:r>
                </w:p>
              </w:txbxContent>
            </v:textbox>
          </v:rect>
        </w:pict>
      </w:r>
      <w:r w:rsidR="00391CB7">
        <w:rPr>
          <w:noProof/>
        </w:rPr>
        <w:drawing>
          <wp:inline distT="0" distB="0" distL="0" distR="0">
            <wp:extent cx="9448201" cy="2184071"/>
            <wp:effectExtent l="19050" t="0" r="599"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tretch>
                      <a:fillRect/>
                    </a:stretch>
                  </pic:blipFill>
                  <pic:spPr bwMode="auto">
                    <a:xfrm>
                      <a:off x="0" y="0"/>
                      <a:ext cx="9460949" cy="2187018"/>
                    </a:xfrm>
                    <a:prstGeom prst="rect">
                      <a:avLst/>
                    </a:prstGeom>
                    <a:noFill/>
                    <a:ln>
                      <a:noFill/>
                    </a:ln>
                  </pic:spPr>
                </pic:pic>
              </a:graphicData>
            </a:graphic>
          </wp:inline>
        </w:drawing>
      </w:r>
    </w:p>
    <w:p w:rsidR="006B0ECA" w:rsidRPr="00CD6913" w:rsidRDefault="006B0ECA" w:rsidP="00AD4741">
      <w:pPr>
        <w:ind w:left="1134"/>
        <w:jc w:val="both"/>
        <w:rPr>
          <w:rFonts w:asciiTheme="minorHAnsi" w:hAnsiTheme="minorHAnsi"/>
        </w:rPr>
      </w:pPr>
    </w:p>
    <w:tbl>
      <w:tblPr>
        <w:tblW w:w="4330"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tblPr>
      <w:tblGrid>
        <w:gridCol w:w="9516"/>
      </w:tblGrid>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D9D9D9"/>
          </w:tcPr>
          <w:p w:rsidR="00F44A8D" w:rsidRPr="00705A5A" w:rsidRDefault="00F44A8D" w:rsidP="009062F9">
            <w:pPr>
              <w:jc w:val="both"/>
              <w:rPr>
                <w:b/>
                <w:lang w:eastAsia="en-US"/>
              </w:rPr>
            </w:pPr>
            <w:r>
              <w:rPr>
                <w:b/>
                <w:lang w:eastAsia="en-US"/>
              </w:rPr>
              <w:t xml:space="preserve">REVENUE CIRCULAR </w:t>
            </w:r>
            <w:r w:rsidR="009062F9">
              <w:rPr>
                <w:b/>
                <w:lang w:eastAsia="en-US"/>
              </w:rPr>
              <w:t>FHOG002.4</w:t>
            </w:r>
          </w:p>
        </w:tc>
      </w:tr>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F44A8D" w:rsidRPr="009062F9" w:rsidRDefault="009062F9" w:rsidP="00CF5275">
            <w:pPr>
              <w:jc w:val="both"/>
              <w:rPr>
                <w:i/>
                <w:lang w:eastAsia="en-US"/>
              </w:rPr>
            </w:pPr>
            <w:r>
              <w:rPr>
                <w:lang w:eastAsia="en-US"/>
              </w:rPr>
              <w:t xml:space="preserve">Commissioner’s Discretions – </w:t>
            </w:r>
            <w:r w:rsidRPr="009062F9">
              <w:rPr>
                <w:i/>
                <w:lang w:eastAsia="en-US"/>
              </w:rPr>
              <w:t>First Home Owner Grant Act 2000</w:t>
            </w:r>
          </w:p>
        </w:tc>
      </w:tr>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9062F9">
            <w:pPr>
              <w:jc w:val="both"/>
              <w:rPr>
                <w:lang w:eastAsia="en-US"/>
              </w:rPr>
            </w:pPr>
            <w:r>
              <w:rPr>
                <w:lang w:eastAsia="en-US"/>
              </w:rPr>
              <w:t xml:space="preserve">Issue Date: </w:t>
            </w:r>
            <w:r w:rsidR="009062F9">
              <w:rPr>
                <w:lang w:eastAsia="en-US"/>
              </w:rPr>
              <w:t>4 November</w:t>
            </w:r>
            <w:r w:rsidR="008D3324">
              <w:rPr>
                <w:lang w:eastAsia="en-US"/>
              </w:rPr>
              <w:t xml:space="preserve"> 2016</w:t>
            </w:r>
          </w:p>
        </w:tc>
      </w:tr>
      <w:tr w:rsidR="00F44A8D"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9062F9">
            <w:pPr>
              <w:jc w:val="both"/>
            </w:pPr>
            <w:r>
              <w:t>Status: Current</w:t>
            </w:r>
            <w:r w:rsidR="00BB7D19">
              <w:t xml:space="preserve"> – Effective </w:t>
            </w:r>
            <w:r w:rsidR="009062F9">
              <w:t>4 November</w:t>
            </w:r>
            <w:r w:rsidR="00333957">
              <w:t xml:space="preserve"> 2016</w:t>
            </w:r>
          </w:p>
        </w:tc>
      </w:tr>
      <w:tr w:rsidR="00310E54" w:rsidRPr="00404085" w:rsidTr="00BB7D19">
        <w:trPr>
          <w:cantSplit/>
        </w:trPr>
        <w:tc>
          <w:tcPr>
            <w:tcW w:w="9639" w:type="dxa"/>
            <w:tcBorders>
              <w:top w:val="single" w:sz="4" w:space="0" w:color="0D0D0D"/>
              <w:left w:val="single" w:sz="4" w:space="0" w:color="0D0D0D"/>
              <w:bottom w:val="single" w:sz="4" w:space="0" w:color="0D0D0D"/>
              <w:right w:val="single" w:sz="4" w:space="0" w:color="0D0D0D"/>
            </w:tcBorders>
            <w:shd w:val="clear" w:color="auto" w:fill="auto"/>
          </w:tcPr>
          <w:p w:rsidR="00310E54" w:rsidRDefault="00310E54" w:rsidP="009062F9">
            <w:pPr>
              <w:jc w:val="both"/>
            </w:pPr>
            <w:r>
              <w:t xml:space="preserve">Previous Circular: </w:t>
            </w:r>
            <w:r w:rsidR="009062F9">
              <w:t>FHOG002.4</w:t>
            </w:r>
          </w:p>
        </w:tc>
      </w:tr>
    </w:tbl>
    <w:p w:rsidR="00F44A8D" w:rsidRPr="00AD4741" w:rsidRDefault="00BB7D19" w:rsidP="009062F9">
      <w:pPr>
        <w:pStyle w:val="Heading1"/>
        <w:spacing w:before="60" w:after="60" w:line="240" w:lineRule="auto"/>
        <w:ind w:left="1701" w:hanging="567"/>
        <w:jc w:val="both"/>
      </w:pPr>
      <w:r>
        <w:t>Preamble</w:t>
      </w:r>
    </w:p>
    <w:p w:rsidR="009062F9" w:rsidRPr="009062F9" w:rsidRDefault="009062F9" w:rsidP="009062F9">
      <w:pPr>
        <w:widowControl/>
        <w:numPr>
          <w:ilvl w:val="0"/>
          <w:numId w:val="27"/>
        </w:numPr>
        <w:tabs>
          <w:tab w:val="clear" w:pos="680"/>
        </w:tabs>
        <w:suppressAutoHyphens w:val="0"/>
        <w:autoSpaceDE/>
        <w:autoSpaceDN/>
        <w:spacing w:after="60"/>
        <w:ind w:left="1559" w:hanging="425"/>
        <w:jc w:val="both"/>
        <w:textAlignment w:val="auto"/>
        <w:rPr>
          <w:rFonts w:asciiTheme="minorHAnsi" w:hAnsiTheme="minorHAnsi"/>
          <w:color w:val="000000" w:themeColor="text1"/>
          <w:sz w:val="22"/>
          <w:szCs w:val="22"/>
        </w:rPr>
      </w:pPr>
      <w:r w:rsidRPr="009062F9">
        <w:rPr>
          <w:rFonts w:asciiTheme="minorHAnsi" w:hAnsiTheme="minorHAnsi"/>
          <w:color w:val="000000" w:themeColor="text1"/>
          <w:sz w:val="22"/>
          <w:szCs w:val="22"/>
        </w:rPr>
        <w:t xml:space="preserve">The purpose of the First Home Owner Grant is to encourage home ownership by providing assistance to eligible persons for the purchase or construction of a home.  </w:t>
      </w:r>
    </w:p>
    <w:p w:rsidR="009062F9" w:rsidRPr="009062F9" w:rsidRDefault="009062F9" w:rsidP="009062F9">
      <w:pPr>
        <w:widowControl/>
        <w:numPr>
          <w:ilvl w:val="0"/>
          <w:numId w:val="27"/>
        </w:numPr>
        <w:tabs>
          <w:tab w:val="clear" w:pos="680"/>
        </w:tabs>
        <w:suppressAutoHyphens w:val="0"/>
        <w:autoSpaceDE/>
        <w:autoSpaceDN/>
        <w:spacing w:before="120" w:after="120"/>
        <w:ind w:left="1560" w:hanging="426"/>
        <w:jc w:val="both"/>
        <w:textAlignment w:val="auto"/>
        <w:rPr>
          <w:rFonts w:asciiTheme="minorHAnsi" w:hAnsiTheme="minorHAnsi"/>
          <w:color w:val="000000" w:themeColor="text1"/>
          <w:sz w:val="22"/>
          <w:szCs w:val="22"/>
        </w:rPr>
      </w:pPr>
      <w:r w:rsidRPr="009062F9">
        <w:rPr>
          <w:rFonts w:asciiTheme="minorHAnsi" w:hAnsiTheme="minorHAnsi"/>
          <w:color w:val="000000" w:themeColor="text1"/>
          <w:sz w:val="22"/>
          <w:szCs w:val="22"/>
        </w:rPr>
        <w:t xml:space="preserve">One of the conditions of the grant is that at least one applicant must occupy the home the subject of the grant as their </w:t>
      </w:r>
      <w:r w:rsidRPr="009062F9">
        <w:rPr>
          <w:rFonts w:asciiTheme="minorHAnsi" w:hAnsiTheme="minorHAnsi"/>
          <w:b/>
          <w:color w:val="000000" w:themeColor="text1"/>
          <w:sz w:val="22"/>
          <w:szCs w:val="22"/>
        </w:rPr>
        <w:t>principal place of residence</w:t>
      </w:r>
      <w:r w:rsidRPr="009062F9">
        <w:rPr>
          <w:rFonts w:asciiTheme="minorHAnsi" w:hAnsiTheme="minorHAnsi"/>
          <w:color w:val="000000" w:themeColor="text1"/>
          <w:sz w:val="22"/>
          <w:szCs w:val="22"/>
        </w:rPr>
        <w:t xml:space="preserve"> for a continuous period of at least 1 year, with the period of occupation starting within 1 year after completion of the eligible transaction to which the application relates.  </w:t>
      </w:r>
    </w:p>
    <w:p w:rsidR="009062F9" w:rsidRPr="009062F9" w:rsidRDefault="009062F9" w:rsidP="009062F9">
      <w:pPr>
        <w:widowControl/>
        <w:numPr>
          <w:ilvl w:val="0"/>
          <w:numId w:val="27"/>
        </w:numPr>
        <w:tabs>
          <w:tab w:val="clear" w:pos="680"/>
        </w:tabs>
        <w:suppressAutoHyphens w:val="0"/>
        <w:autoSpaceDE/>
        <w:autoSpaceDN/>
        <w:spacing w:before="120" w:after="120"/>
        <w:ind w:left="1560" w:hanging="426"/>
        <w:jc w:val="both"/>
        <w:textAlignment w:val="auto"/>
        <w:rPr>
          <w:rFonts w:asciiTheme="minorHAnsi" w:hAnsiTheme="minorHAnsi"/>
          <w:color w:val="000000" w:themeColor="text1"/>
          <w:sz w:val="22"/>
          <w:szCs w:val="22"/>
        </w:rPr>
      </w:pPr>
      <w:r w:rsidRPr="009062F9">
        <w:rPr>
          <w:rFonts w:asciiTheme="minorHAnsi" w:hAnsiTheme="minorHAnsi"/>
          <w:color w:val="000000" w:themeColor="text1"/>
          <w:sz w:val="22"/>
          <w:szCs w:val="22"/>
        </w:rPr>
        <w:t xml:space="preserve">The residency requirements are structured to ensure they are not able to be exploited by people who would otherwise be ineligible or intend to use the residence for purposes other than as their home e.g. as an investment property.  However, where genuine home buyers cannot satisfy the residency requirements, the </w:t>
      </w:r>
      <w:r w:rsidRPr="009062F9">
        <w:rPr>
          <w:rFonts w:asciiTheme="minorHAnsi" w:hAnsiTheme="minorHAnsi"/>
          <w:i/>
          <w:color w:val="000000" w:themeColor="text1"/>
          <w:sz w:val="22"/>
          <w:szCs w:val="22"/>
        </w:rPr>
        <w:t>First Home Owner Grant Act 2000</w:t>
      </w:r>
      <w:r w:rsidRPr="009062F9">
        <w:rPr>
          <w:rFonts w:asciiTheme="minorHAnsi" w:hAnsiTheme="minorHAnsi"/>
          <w:color w:val="000000" w:themeColor="text1"/>
          <w:sz w:val="22"/>
          <w:szCs w:val="22"/>
        </w:rPr>
        <w:t xml:space="preserve"> (FHOG Act) enables the Commissioner for ACT Revenue (the Commissioner) to exercise various discretions, including to vary the residency requirements or to exempt an applicant or applicants from complying with them in whole or part:  see s 12 of the </w:t>
      </w:r>
      <w:hyperlink r:id="rId9" w:history="1">
        <w:r>
          <w:rPr>
            <w:rStyle w:val="Hyperlink"/>
            <w:rFonts w:asciiTheme="minorHAnsi" w:hAnsiTheme="minorHAnsi"/>
            <w:color w:val="000000" w:themeColor="text1"/>
            <w:sz w:val="22"/>
            <w:szCs w:val="22"/>
          </w:rPr>
          <w:t>FHOG Act</w:t>
        </w:r>
      </w:hyperlink>
      <w:r>
        <w:rPr>
          <w:rFonts w:asciiTheme="minorHAnsi" w:hAnsiTheme="minorHAnsi"/>
          <w:color w:val="000000" w:themeColor="text1"/>
          <w:sz w:val="22"/>
          <w:szCs w:val="22"/>
        </w:rPr>
        <w:t xml:space="preserve">. </w:t>
      </w:r>
    </w:p>
    <w:p w:rsidR="009062F9" w:rsidRPr="009062F9" w:rsidRDefault="009062F9" w:rsidP="009062F9">
      <w:pPr>
        <w:widowControl/>
        <w:numPr>
          <w:ilvl w:val="0"/>
          <w:numId w:val="27"/>
        </w:numPr>
        <w:tabs>
          <w:tab w:val="clear" w:pos="680"/>
        </w:tabs>
        <w:suppressAutoHyphens w:val="0"/>
        <w:autoSpaceDE/>
        <w:autoSpaceDN/>
        <w:spacing w:before="60" w:after="60"/>
        <w:ind w:left="1559" w:hanging="425"/>
        <w:jc w:val="both"/>
        <w:textAlignment w:val="auto"/>
        <w:rPr>
          <w:rFonts w:asciiTheme="minorHAnsi" w:hAnsiTheme="minorHAnsi"/>
          <w:color w:val="000000" w:themeColor="text1"/>
          <w:sz w:val="22"/>
          <w:szCs w:val="22"/>
        </w:rPr>
      </w:pPr>
      <w:r w:rsidRPr="009062F9">
        <w:rPr>
          <w:rFonts w:asciiTheme="minorHAnsi" w:hAnsiTheme="minorHAnsi"/>
          <w:color w:val="000000" w:themeColor="text1"/>
          <w:sz w:val="22"/>
          <w:szCs w:val="22"/>
        </w:rPr>
        <w:t xml:space="preserve">This circular sets out the relevant circumstances for the exercise of the Commissioner’s discretions in relation to the residency requirements.  </w:t>
      </w:r>
    </w:p>
    <w:p w:rsidR="00E81FA3" w:rsidRDefault="00F44A8D" w:rsidP="009062F9">
      <w:pPr>
        <w:pStyle w:val="Heading1"/>
        <w:spacing w:before="0" w:line="240" w:lineRule="auto"/>
        <w:ind w:left="1134" w:firstLine="0"/>
        <w:jc w:val="both"/>
        <w:rPr>
          <w:rFonts w:asciiTheme="minorHAnsi" w:hAnsiTheme="minorHAnsi"/>
        </w:rPr>
      </w:pPr>
      <w:r w:rsidRPr="00AD4741">
        <w:rPr>
          <w:rFonts w:asciiTheme="minorHAnsi" w:hAnsiTheme="minorHAnsi"/>
        </w:rPr>
        <w:t>Circular</w:t>
      </w:r>
    </w:p>
    <w:p w:rsidR="009062F9" w:rsidRDefault="009062F9" w:rsidP="009062F9">
      <w:pPr>
        <w:widowControl/>
        <w:numPr>
          <w:ilvl w:val="0"/>
          <w:numId w:val="27"/>
        </w:numPr>
        <w:suppressAutoHyphens w:val="0"/>
        <w:autoSpaceDE/>
        <w:autoSpaceDN/>
        <w:spacing w:before="60" w:after="60"/>
        <w:ind w:left="1560" w:right="-52" w:hanging="426"/>
        <w:jc w:val="both"/>
        <w:textAlignment w:val="auto"/>
        <w:rPr>
          <w:rFonts w:asciiTheme="minorHAnsi" w:hAnsiTheme="minorHAnsi"/>
          <w:color w:val="000000" w:themeColor="text1"/>
          <w:sz w:val="22"/>
          <w:szCs w:val="22"/>
        </w:rPr>
      </w:pPr>
      <w:r>
        <w:rPr>
          <w:rFonts w:asciiTheme="minorHAnsi" w:hAnsiTheme="minorHAnsi"/>
          <w:color w:val="000000" w:themeColor="text1"/>
          <w:sz w:val="22"/>
          <w:szCs w:val="22"/>
        </w:rPr>
        <w:t xml:space="preserve">At least one applicant must occupy the home as their principal place of residence for a continuous period of at least 1 year, however, the Commissioner may: </w:t>
      </w:r>
    </w:p>
    <w:p w:rsidR="009062F9" w:rsidRDefault="009062F9" w:rsidP="009062F9">
      <w:pPr>
        <w:widowControl/>
        <w:numPr>
          <w:ilvl w:val="0"/>
          <w:numId w:val="28"/>
        </w:numPr>
        <w:suppressAutoHyphens w:val="0"/>
        <w:adjustRightInd w:val="0"/>
        <w:spacing w:before="60" w:after="60"/>
        <w:ind w:left="1984" w:hanging="425"/>
        <w:jc w:val="both"/>
        <w:textAlignment w:val="auto"/>
        <w:rPr>
          <w:rFonts w:asciiTheme="minorHAnsi" w:hAnsiTheme="minorHAnsi"/>
          <w:color w:val="000000" w:themeColor="text1"/>
          <w:sz w:val="22"/>
          <w:szCs w:val="22"/>
        </w:rPr>
      </w:pPr>
      <w:r>
        <w:rPr>
          <w:rFonts w:asciiTheme="minorHAnsi" w:hAnsiTheme="minorHAnsi"/>
          <w:color w:val="000000" w:themeColor="text1"/>
          <w:sz w:val="22"/>
          <w:szCs w:val="22"/>
        </w:rPr>
        <w:t>exempt an applicant from the requirement to occupy the home; or</w:t>
      </w:r>
    </w:p>
    <w:p w:rsidR="009062F9" w:rsidRDefault="009062F9" w:rsidP="009062F9">
      <w:pPr>
        <w:widowControl/>
        <w:numPr>
          <w:ilvl w:val="0"/>
          <w:numId w:val="28"/>
        </w:numPr>
        <w:suppressAutoHyphens w:val="0"/>
        <w:adjustRightInd w:val="0"/>
        <w:spacing w:before="60" w:after="60"/>
        <w:ind w:left="1984" w:hanging="425"/>
        <w:jc w:val="both"/>
        <w:textAlignment w:val="auto"/>
        <w:rPr>
          <w:rFonts w:asciiTheme="minorHAnsi" w:hAnsiTheme="minorHAnsi"/>
          <w:color w:val="000000" w:themeColor="text1"/>
          <w:sz w:val="22"/>
          <w:szCs w:val="22"/>
        </w:rPr>
      </w:pPr>
      <w:r>
        <w:rPr>
          <w:rFonts w:asciiTheme="minorHAnsi" w:hAnsiTheme="minorHAnsi"/>
          <w:color w:val="000000" w:themeColor="text1"/>
          <w:sz w:val="22"/>
          <w:szCs w:val="22"/>
        </w:rPr>
        <w:t>approve a shorter period of occupation; however, the shorter period must start within 1 year after completion of the eligible transaction unless the Commissioner approves a longer period; or</w:t>
      </w:r>
    </w:p>
    <w:p w:rsidR="009062F9" w:rsidRDefault="009062F9" w:rsidP="009062F9">
      <w:pPr>
        <w:widowControl/>
        <w:numPr>
          <w:ilvl w:val="0"/>
          <w:numId w:val="28"/>
        </w:numPr>
        <w:suppressAutoHyphens w:val="0"/>
        <w:adjustRightInd w:val="0"/>
        <w:spacing w:before="60" w:after="60"/>
        <w:ind w:left="1984" w:hanging="425"/>
        <w:jc w:val="both"/>
        <w:textAlignment w:val="auto"/>
        <w:rPr>
          <w:rFonts w:asciiTheme="minorHAnsi" w:hAnsiTheme="minorHAnsi"/>
          <w:color w:val="000000" w:themeColor="text1"/>
          <w:sz w:val="22"/>
          <w:szCs w:val="22"/>
        </w:rPr>
      </w:pPr>
      <w:proofErr w:type="gramStart"/>
      <w:r>
        <w:rPr>
          <w:rFonts w:asciiTheme="minorHAnsi" w:hAnsiTheme="minorHAnsi"/>
          <w:color w:val="000000" w:themeColor="text1"/>
          <w:sz w:val="22"/>
          <w:szCs w:val="22"/>
        </w:rPr>
        <w:t>approve</w:t>
      </w:r>
      <w:proofErr w:type="gramEnd"/>
      <w:r>
        <w:rPr>
          <w:rFonts w:asciiTheme="minorHAnsi" w:hAnsiTheme="minorHAnsi"/>
          <w:color w:val="000000" w:themeColor="text1"/>
          <w:sz w:val="22"/>
          <w:szCs w:val="22"/>
        </w:rPr>
        <w:t xml:space="preserve"> a longer period for the applicant to commence occupying the home than within 1 year after completion of the eligible transaction.</w:t>
      </w:r>
    </w:p>
    <w:p w:rsidR="009062F9" w:rsidRDefault="009062F9" w:rsidP="009062F9">
      <w:pPr>
        <w:pStyle w:val="Heading2"/>
        <w:spacing w:before="0"/>
        <w:ind w:left="1565" w:hanging="578"/>
        <w:jc w:val="both"/>
        <w:rPr>
          <w:rFonts w:asciiTheme="minorHAnsi" w:hAnsiTheme="minorHAnsi"/>
          <w:iCs/>
          <w:color w:val="000000" w:themeColor="text1"/>
          <w:sz w:val="22"/>
          <w:szCs w:val="22"/>
        </w:rPr>
      </w:pPr>
      <w:r>
        <w:rPr>
          <w:rFonts w:asciiTheme="minorHAnsi" w:hAnsiTheme="minorHAnsi"/>
          <w:iCs/>
          <w:color w:val="000000" w:themeColor="text1"/>
          <w:sz w:val="22"/>
          <w:szCs w:val="22"/>
        </w:rPr>
        <w:t>Evidentiary requirements</w:t>
      </w:r>
    </w:p>
    <w:p w:rsidR="009062F9" w:rsidRDefault="009062F9" w:rsidP="009062F9">
      <w:pPr>
        <w:widowControl/>
        <w:numPr>
          <w:ilvl w:val="0"/>
          <w:numId w:val="27"/>
        </w:numPr>
        <w:suppressAutoHyphens w:val="0"/>
        <w:autoSpaceDE/>
        <w:autoSpaceDN/>
        <w:spacing w:before="60" w:after="60"/>
        <w:ind w:left="1560" w:hanging="425"/>
        <w:jc w:val="both"/>
        <w:textAlignment w:val="auto"/>
        <w:rPr>
          <w:rFonts w:asciiTheme="minorHAnsi" w:hAnsiTheme="minorHAnsi"/>
          <w:color w:val="000000" w:themeColor="text1"/>
          <w:sz w:val="22"/>
          <w:szCs w:val="22"/>
        </w:rPr>
      </w:pPr>
      <w:r>
        <w:rPr>
          <w:rFonts w:asciiTheme="minorHAnsi" w:hAnsiTheme="minorHAnsi"/>
          <w:iCs/>
          <w:color w:val="000000" w:themeColor="text1"/>
          <w:sz w:val="22"/>
          <w:szCs w:val="22"/>
        </w:rPr>
        <w:t xml:space="preserve">The </w:t>
      </w:r>
      <w:r>
        <w:rPr>
          <w:rFonts w:asciiTheme="minorHAnsi" w:hAnsiTheme="minorHAnsi"/>
          <w:color w:val="000000" w:themeColor="text1"/>
          <w:sz w:val="22"/>
          <w:szCs w:val="22"/>
        </w:rPr>
        <w:t>Commissioner may exercise the discretion on a case-by-case basis where the Commissioner believes that:</w:t>
      </w:r>
    </w:p>
    <w:p w:rsidR="009062F9" w:rsidRDefault="009062F9" w:rsidP="009062F9">
      <w:pPr>
        <w:widowControl/>
        <w:numPr>
          <w:ilvl w:val="0"/>
          <w:numId w:val="29"/>
        </w:numPr>
        <w:suppressAutoHyphens w:val="0"/>
        <w:adjustRightInd w:val="0"/>
        <w:spacing w:before="60" w:after="60"/>
        <w:ind w:left="1985" w:hanging="425"/>
        <w:jc w:val="both"/>
        <w:textAlignment w:val="auto"/>
        <w:rPr>
          <w:rFonts w:asciiTheme="minorHAnsi" w:hAnsiTheme="minorHAnsi"/>
          <w:color w:val="000000" w:themeColor="text1"/>
          <w:sz w:val="22"/>
          <w:szCs w:val="22"/>
        </w:rPr>
      </w:pPr>
      <w:r>
        <w:rPr>
          <w:rFonts w:asciiTheme="minorHAnsi" w:hAnsiTheme="minorHAnsi"/>
          <w:color w:val="000000" w:themeColor="text1"/>
          <w:sz w:val="22"/>
          <w:szCs w:val="22"/>
        </w:rPr>
        <w:t>the applicant intended to occupy the home as the applicant’s principal place of residence for a continuous period of at least 1 year starting within 1 year after completion of the eligible transaction and the applicant was objectively capable of doing so;  and</w:t>
      </w:r>
    </w:p>
    <w:p w:rsidR="00F44A8D" w:rsidRDefault="00F44A8D" w:rsidP="00AD4741">
      <w:pPr>
        <w:pStyle w:val="Heading2"/>
        <w:ind w:left="1701"/>
        <w:jc w:val="both"/>
      </w:pPr>
    </w:p>
    <w:p w:rsidR="0078298B" w:rsidRPr="0078298B" w:rsidRDefault="0078298B" w:rsidP="0078298B">
      <w:pPr>
        <w:sectPr w:rsidR="0078298B" w:rsidRPr="0078298B" w:rsidSect="008D7FDA">
          <w:headerReference w:type="default" r:id="rId10"/>
          <w:footerReference w:type="default" r:id="rId11"/>
          <w:footerReference w:type="first" r:id="rId12"/>
          <w:pgSz w:w="11910" w:h="16840" w:code="9"/>
          <w:pgMar w:top="-9" w:right="1137" w:bottom="567" w:left="0" w:header="0" w:footer="318" w:gutter="0"/>
          <w:cols w:space="720"/>
          <w:titlePg/>
          <w:docGrid w:linePitch="326"/>
        </w:sectPr>
      </w:pPr>
    </w:p>
    <w:p w:rsidR="0078298B" w:rsidRDefault="0078298B" w:rsidP="0078298B">
      <w:pPr>
        <w:widowControl/>
        <w:numPr>
          <w:ilvl w:val="0"/>
          <w:numId w:val="29"/>
        </w:numPr>
        <w:tabs>
          <w:tab w:val="clear" w:pos="1080"/>
        </w:tabs>
        <w:suppressAutoHyphens w:val="0"/>
        <w:autoSpaceDE/>
        <w:autoSpaceDN/>
        <w:adjustRightInd w:val="0"/>
        <w:spacing w:before="80" w:after="80"/>
        <w:ind w:left="1701" w:hanging="425"/>
        <w:jc w:val="both"/>
        <w:textAlignment w:val="auto"/>
      </w:pPr>
      <w:proofErr w:type="gramStart"/>
      <w:r w:rsidRPr="009062F9">
        <w:rPr>
          <w:rFonts w:asciiTheme="minorHAnsi" w:hAnsiTheme="minorHAnsi"/>
          <w:color w:val="000000" w:themeColor="text1"/>
          <w:sz w:val="22"/>
          <w:szCs w:val="22"/>
        </w:rPr>
        <w:lastRenderedPageBreak/>
        <w:t>there</w:t>
      </w:r>
      <w:proofErr w:type="gramEnd"/>
      <w:r w:rsidRPr="009062F9">
        <w:rPr>
          <w:rFonts w:asciiTheme="minorHAnsi" w:hAnsiTheme="minorHAnsi"/>
          <w:color w:val="000000" w:themeColor="text1"/>
          <w:sz w:val="22"/>
          <w:szCs w:val="22"/>
        </w:rPr>
        <w:t xml:space="preserve"> are good reasons to approve the shorter period or exempt the applicant from the residency requirements.</w:t>
      </w:r>
    </w:p>
    <w:p w:rsidR="009062F9" w:rsidRDefault="009062F9" w:rsidP="009062F9">
      <w:pPr>
        <w:widowControl/>
        <w:numPr>
          <w:ilvl w:val="0"/>
          <w:numId w:val="27"/>
        </w:numPr>
        <w:suppressAutoHyphens w:val="0"/>
        <w:autoSpaceDE/>
        <w:autoSpaceDN/>
        <w:spacing w:before="120" w:after="120"/>
        <w:ind w:left="1276" w:hanging="425"/>
        <w:jc w:val="both"/>
        <w:textAlignment w:val="auto"/>
        <w:rPr>
          <w:rFonts w:asciiTheme="minorHAnsi" w:hAnsiTheme="minorHAnsi"/>
          <w:color w:val="000000" w:themeColor="text1"/>
          <w:sz w:val="22"/>
          <w:szCs w:val="22"/>
        </w:rPr>
      </w:pPr>
      <w:r>
        <w:rPr>
          <w:rFonts w:asciiTheme="minorHAnsi" w:hAnsiTheme="minorHAnsi"/>
          <w:color w:val="000000" w:themeColor="text1"/>
          <w:sz w:val="22"/>
          <w:szCs w:val="22"/>
        </w:rPr>
        <w:t>The applicant bears the burden of establishing these matters.</w:t>
      </w:r>
    </w:p>
    <w:p w:rsidR="009062F9" w:rsidRDefault="009062F9" w:rsidP="009062F9">
      <w:pPr>
        <w:widowControl/>
        <w:numPr>
          <w:ilvl w:val="0"/>
          <w:numId w:val="27"/>
        </w:numPr>
        <w:suppressAutoHyphens w:val="0"/>
        <w:autoSpaceDE/>
        <w:autoSpaceDN/>
        <w:spacing w:before="60" w:after="60"/>
        <w:ind w:left="1276" w:hanging="425"/>
        <w:jc w:val="both"/>
        <w:textAlignment w:val="auto"/>
        <w:rPr>
          <w:rFonts w:asciiTheme="minorHAnsi" w:hAnsiTheme="minorHAnsi"/>
          <w:iCs/>
          <w:color w:val="000000" w:themeColor="text1"/>
          <w:sz w:val="22"/>
          <w:szCs w:val="22"/>
        </w:rPr>
      </w:pPr>
      <w:r>
        <w:rPr>
          <w:rFonts w:asciiTheme="minorHAnsi" w:hAnsiTheme="minorHAnsi"/>
          <w:color w:val="000000" w:themeColor="text1"/>
          <w:sz w:val="22"/>
          <w:szCs w:val="22"/>
        </w:rPr>
        <w:t>In addition, the circumstances on which the applicant relies to seek a full or</w:t>
      </w:r>
      <w:r>
        <w:rPr>
          <w:rFonts w:asciiTheme="minorHAnsi" w:hAnsiTheme="minorHAnsi"/>
          <w:iCs/>
          <w:color w:val="000000" w:themeColor="text1"/>
          <w:sz w:val="22"/>
          <w:szCs w:val="22"/>
        </w:rPr>
        <w:t xml:space="preserve"> partial exemption from the residency requirements:</w:t>
      </w:r>
    </w:p>
    <w:p w:rsidR="009062F9" w:rsidRDefault="009062F9" w:rsidP="009062F9">
      <w:pPr>
        <w:widowControl/>
        <w:numPr>
          <w:ilvl w:val="0"/>
          <w:numId w:val="30"/>
        </w:numPr>
        <w:tabs>
          <w:tab w:val="clear" w:pos="1080"/>
        </w:tabs>
        <w:suppressAutoHyphens w:val="0"/>
        <w:adjustRightInd w:val="0"/>
        <w:spacing w:before="60" w:after="60"/>
        <w:ind w:left="1701" w:hanging="425"/>
        <w:jc w:val="both"/>
        <w:textAlignment w:val="auto"/>
        <w:rPr>
          <w:rFonts w:asciiTheme="minorHAnsi" w:hAnsiTheme="minorHAnsi"/>
          <w:color w:val="000000" w:themeColor="text1"/>
          <w:sz w:val="22"/>
          <w:szCs w:val="22"/>
        </w:rPr>
      </w:pPr>
      <w:r>
        <w:rPr>
          <w:rFonts w:asciiTheme="minorHAnsi" w:hAnsiTheme="minorHAnsi"/>
          <w:color w:val="000000" w:themeColor="text1"/>
          <w:sz w:val="22"/>
          <w:szCs w:val="22"/>
        </w:rPr>
        <w:t>must not have been known to the applicant at the time of the application or commencement of the eligible transaction;  and</w:t>
      </w:r>
    </w:p>
    <w:p w:rsidR="009062F9" w:rsidRDefault="009062F9" w:rsidP="009062F9">
      <w:pPr>
        <w:widowControl/>
        <w:numPr>
          <w:ilvl w:val="0"/>
          <w:numId w:val="30"/>
        </w:numPr>
        <w:tabs>
          <w:tab w:val="clear" w:pos="1080"/>
        </w:tabs>
        <w:suppressAutoHyphens w:val="0"/>
        <w:adjustRightInd w:val="0"/>
        <w:spacing w:before="60" w:after="60"/>
        <w:ind w:left="1701" w:hanging="425"/>
        <w:jc w:val="both"/>
        <w:textAlignment w:val="auto"/>
        <w:rPr>
          <w:rFonts w:asciiTheme="minorHAnsi" w:hAnsiTheme="minorHAnsi"/>
          <w:color w:val="000000" w:themeColor="text1"/>
          <w:sz w:val="22"/>
          <w:szCs w:val="22"/>
        </w:rPr>
      </w:pPr>
      <w:proofErr w:type="gramStart"/>
      <w:r>
        <w:rPr>
          <w:rFonts w:asciiTheme="minorHAnsi" w:hAnsiTheme="minorHAnsi"/>
          <w:color w:val="000000" w:themeColor="text1"/>
          <w:sz w:val="22"/>
          <w:szCs w:val="22"/>
        </w:rPr>
        <w:t>must</w:t>
      </w:r>
      <w:proofErr w:type="gramEnd"/>
      <w:r>
        <w:rPr>
          <w:rFonts w:asciiTheme="minorHAnsi" w:hAnsiTheme="minorHAnsi"/>
          <w:color w:val="000000" w:themeColor="text1"/>
          <w:sz w:val="22"/>
          <w:szCs w:val="22"/>
        </w:rPr>
        <w:t xml:space="preserve"> have arisen within 1 year after completion of the eligible transaction or within such longer period approved by the Commissioner.</w:t>
      </w:r>
    </w:p>
    <w:p w:rsidR="009062F9" w:rsidRDefault="009062F9" w:rsidP="009062F9">
      <w:pPr>
        <w:widowControl/>
        <w:numPr>
          <w:ilvl w:val="0"/>
          <w:numId w:val="27"/>
        </w:numPr>
        <w:suppressAutoHyphens w:val="0"/>
        <w:autoSpaceDE/>
        <w:autoSpaceDN/>
        <w:spacing w:before="120" w:after="120"/>
        <w:ind w:left="1276" w:hanging="425"/>
        <w:jc w:val="both"/>
        <w:textAlignment w:val="auto"/>
        <w:rPr>
          <w:rFonts w:asciiTheme="minorHAnsi" w:hAnsiTheme="minorHAnsi"/>
          <w:iCs/>
          <w:color w:val="000000" w:themeColor="text1"/>
          <w:sz w:val="22"/>
          <w:szCs w:val="22"/>
        </w:rPr>
      </w:pPr>
      <w:r>
        <w:rPr>
          <w:rFonts w:asciiTheme="minorHAnsi" w:hAnsiTheme="minorHAnsi"/>
          <w:iCs/>
          <w:color w:val="000000" w:themeColor="text1"/>
          <w:sz w:val="22"/>
          <w:szCs w:val="22"/>
        </w:rPr>
        <w:t xml:space="preserve">An application to the Commissioner for the exercise of the discretion in the circumstances above must be made, and approval granted, within 18 months of completion of the eligible transaction.  </w:t>
      </w:r>
    </w:p>
    <w:p w:rsidR="009062F9" w:rsidRDefault="009062F9" w:rsidP="009062F9">
      <w:pPr>
        <w:widowControl/>
        <w:numPr>
          <w:ilvl w:val="0"/>
          <w:numId w:val="27"/>
        </w:numPr>
        <w:suppressAutoHyphens w:val="0"/>
        <w:autoSpaceDE/>
        <w:autoSpaceDN/>
        <w:spacing w:before="120" w:after="120"/>
        <w:ind w:left="1276" w:hanging="425"/>
        <w:jc w:val="both"/>
        <w:textAlignment w:val="auto"/>
        <w:rPr>
          <w:rFonts w:asciiTheme="minorHAnsi" w:hAnsiTheme="minorHAnsi"/>
          <w:iCs/>
          <w:color w:val="000000" w:themeColor="text1"/>
          <w:sz w:val="22"/>
          <w:szCs w:val="22"/>
        </w:rPr>
      </w:pPr>
      <w:r>
        <w:rPr>
          <w:rFonts w:asciiTheme="minorHAnsi" w:hAnsiTheme="minorHAnsi"/>
          <w:iCs/>
          <w:color w:val="000000" w:themeColor="text1"/>
          <w:sz w:val="22"/>
          <w:szCs w:val="22"/>
        </w:rPr>
        <w:t>An applicant who has not commenced occupation of the home within the 1 year statutory period is required to notify the Commissioner in writing that they cannot comply with the residency requirements by the earlier of:</w:t>
      </w:r>
    </w:p>
    <w:p w:rsidR="009062F9" w:rsidRDefault="009062F9" w:rsidP="009062F9">
      <w:pPr>
        <w:widowControl/>
        <w:numPr>
          <w:ilvl w:val="0"/>
          <w:numId w:val="31"/>
        </w:numPr>
        <w:tabs>
          <w:tab w:val="clear" w:pos="1080"/>
        </w:tabs>
        <w:suppressAutoHyphens w:val="0"/>
        <w:adjustRightInd w:val="0"/>
        <w:spacing w:before="120" w:after="120"/>
        <w:ind w:left="1701" w:hanging="425"/>
        <w:jc w:val="both"/>
        <w:textAlignment w:val="auto"/>
        <w:rPr>
          <w:rFonts w:asciiTheme="minorHAnsi" w:hAnsiTheme="minorHAnsi"/>
          <w:color w:val="000000" w:themeColor="text1"/>
          <w:sz w:val="22"/>
          <w:szCs w:val="22"/>
        </w:rPr>
      </w:pPr>
      <w:r>
        <w:rPr>
          <w:rFonts w:asciiTheme="minorHAnsi" w:hAnsiTheme="minorHAnsi"/>
          <w:color w:val="000000" w:themeColor="text1"/>
          <w:sz w:val="22"/>
          <w:szCs w:val="22"/>
        </w:rPr>
        <w:t xml:space="preserve">the date by which they were required to take up residency; and </w:t>
      </w:r>
    </w:p>
    <w:p w:rsidR="009062F9" w:rsidRDefault="009062F9" w:rsidP="009062F9">
      <w:pPr>
        <w:widowControl/>
        <w:numPr>
          <w:ilvl w:val="0"/>
          <w:numId w:val="31"/>
        </w:numPr>
        <w:tabs>
          <w:tab w:val="clear" w:pos="1080"/>
        </w:tabs>
        <w:suppressAutoHyphens w:val="0"/>
        <w:adjustRightInd w:val="0"/>
        <w:spacing w:before="120" w:after="120"/>
        <w:ind w:left="1701" w:hanging="425"/>
        <w:jc w:val="both"/>
        <w:textAlignment w:val="auto"/>
        <w:rPr>
          <w:rFonts w:asciiTheme="minorHAnsi" w:hAnsiTheme="minorHAnsi"/>
          <w:color w:val="000000" w:themeColor="text1"/>
          <w:sz w:val="22"/>
          <w:szCs w:val="22"/>
        </w:rPr>
      </w:pPr>
      <w:r>
        <w:rPr>
          <w:rFonts w:asciiTheme="minorHAnsi" w:hAnsiTheme="minorHAnsi"/>
          <w:color w:val="000000" w:themeColor="text1"/>
          <w:sz w:val="22"/>
          <w:szCs w:val="22"/>
        </w:rPr>
        <w:t>14 days after it becomes apparent they cannot comply with the residency requirements.</w:t>
      </w:r>
    </w:p>
    <w:p w:rsidR="009062F9" w:rsidRDefault="009062F9" w:rsidP="009062F9">
      <w:pPr>
        <w:widowControl/>
        <w:numPr>
          <w:ilvl w:val="0"/>
          <w:numId w:val="27"/>
        </w:numPr>
        <w:suppressAutoHyphens w:val="0"/>
        <w:autoSpaceDE/>
        <w:autoSpaceDN/>
        <w:spacing w:before="120" w:after="120"/>
        <w:ind w:left="1276" w:hanging="425"/>
        <w:jc w:val="both"/>
        <w:textAlignment w:val="auto"/>
        <w:rPr>
          <w:rFonts w:asciiTheme="minorHAnsi" w:hAnsiTheme="minorHAnsi"/>
          <w:iCs/>
          <w:color w:val="000000" w:themeColor="text1"/>
          <w:sz w:val="22"/>
          <w:szCs w:val="22"/>
        </w:rPr>
      </w:pPr>
      <w:r>
        <w:rPr>
          <w:rFonts w:asciiTheme="minorHAnsi" w:hAnsiTheme="minorHAnsi"/>
          <w:iCs/>
          <w:color w:val="000000" w:themeColor="text1"/>
          <w:sz w:val="22"/>
          <w:szCs w:val="22"/>
        </w:rPr>
        <w:t xml:space="preserve">However, the applicant can still apply to the Commissioner for exercise of the discretion within 18 months of the completion of the eligible transaction. </w:t>
      </w:r>
    </w:p>
    <w:p w:rsidR="009062F9" w:rsidRDefault="009062F9" w:rsidP="009062F9">
      <w:pPr>
        <w:widowControl/>
        <w:numPr>
          <w:ilvl w:val="0"/>
          <w:numId w:val="27"/>
        </w:numPr>
        <w:suppressAutoHyphens w:val="0"/>
        <w:autoSpaceDE/>
        <w:autoSpaceDN/>
        <w:spacing w:before="120" w:after="120"/>
        <w:ind w:left="1276" w:hanging="425"/>
        <w:jc w:val="both"/>
        <w:textAlignment w:val="auto"/>
        <w:rPr>
          <w:rFonts w:asciiTheme="minorHAnsi" w:hAnsiTheme="minorHAnsi"/>
          <w:iCs/>
          <w:color w:val="000000" w:themeColor="text1"/>
          <w:sz w:val="22"/>
          <w:szCs w:val="22"/>
        </w:rPr>
      </w:pPr>
      <w:r>
        <w:rPr>
          <w:rFonts w:asciiTheme="minorHAnsi" w:hAnsiTheme="minorHAnsi"/>
          <w:iCs/>
          <w:color w:val="000000" w:themeColor="text1"/>
          <w:sz w:val="22"/>
          <w:szCs w:val="22"/>
        </w:rPr>
        <w:t>The application must be accompanied by appropriate documentary evidence of all of the matters set out above.  The application must also provide detailed reasons in support of the application.</w:t>
      </w:r>
    </w:p>
    <w:p w:rsidR="009062F9" w:rsidRDefault="009062F9" w:rsidP="009062F9">
      <w:pPr>
        <w:pStyle w:val="Heading2"/>
        <w:ind w:left="1276" w:hanging="425"/>
        <w:rPr>
          <w:rFonts w:asciiTheme="minorHAnsi" w:hAnsiTheme="minorHAnsi"/>
          <w:iCs/>
          <w:color w:val="000000" w:themeColor="text1"/>
          <w:sz w:val="22"/>
          <w:szCs w:val="22"/>
        </w:rPr>
      </w:pPr>
      <w:r>
        <w:rPr>
          <w:rFonts w:asciiTheme="minorHAnsi" w:hAnsiTheme="minorHAnsi"/>
          <w:color w:val="000000" w:themeColor="text1"/>
          <w:sz w:val="22"/>
          <w:szCs w:val="22"/>
        </w:rPr>
        <w:t>Approve a shorter period or exempt the applicant from the residency requirements</w:t>
      </w:r>
      <w:r>
        <w:rPr>
          <w:rFonts w:asciiTheme="minorHAnsi" w:hAnsiTheme="minorHAnsi"/>
          <w:iCs/>
          <w:color w:val="000000" w:themeColor="text1"/>
          <w:sz w:val="22"/>
          <w:szCs w:val="22"/>
        </w:rPr>
        <w:t xml:space="preserve"> </w:t>
      </w:r>
    </w:p>
    <w:p w:rsidR="009062F9" w:rsidRDefault="009062F9" w:rsidP="009062F9">
      <w:pPr>
        <w:widowControl/>
        <w:numPr>
          <w:ilvl w:val="0"/>
          <w:numId w:val="27"/>
        </w:numPr>
        <w:suppressAutoHyphens w:val="0"/>
        <w:autoSpaceDE/>
        <w:autoSpaceDN/>
        <w:spacing w:before="120" w:after="120"/>
        <w:ind w:left="1276" w:hanging="425"/>
        <w:textAlignment w:val="auto"/>
        <w:rPr>
          <w:rFonts w:asciiTheme="minorHAnsi" w:hAnsiTheme="minorHAnsi"/>
          <w:iCs/>
          <w:color w:val="000000" w:themeColor="text1"/>
          <w:sz w:val="22"/>
          <w:szCs w:val="22"/>
        </w:rPr>
      </w:pPr>
      <w:r>
        <w:rPr>
          <w:rFonts w:asciiTheme="minorHAnsi" w:hAnsiTheme="minorHAnsi"/>
          <w:iCs/>
          <w:color w:val="000000" w:themeColor="text1"/>
          <w:sz w:val="22"/>
          <w:szCs w:val="22"/>
        </w:rPr>
        <w:t>The Commissioner’s discretion may apply to the following circumstances providing appropriate documentary evidence is tendered in support of them.</w:t>
      </w:r>
    </w:p>
    <w:p w:rsidR="009062F9" w:rsidRDefault="009062F9" w:rsidP="009062F9">
      <w:pPr>
        <w:adjustRightInd w:val="0"/>
        <w:spacing w:before="120" w:after="120"/>
        <w:ind w:left="1843" w:hanging="425"/>
        <w:rPr>
          <w:rFonts w:asciiTheme="minorHAnsi" w:hAnsiTheme="minorHAnsi"/>
          <w:color w:val="000000" w:themeColor="text1"/>
          <w:sz w:val="22"/>
          <w:szCs w:val="22"/>
        </w:rPr>
      </w:pPr>
      <w:proofErr w:type="gramStart"/>
      <w:r>
        <w:rPr>
          <w:rFonts w:asciiTheme="minorHAnsi" w:hAnsiTheme="minorHAnsi"/>
          <w:b/>
          <w:color w:val="000000" w:themeColor="text1"/>
          <w:sz w:val="22"/>
          <w:szCs w:val="22"/>
        </w:rPr>
        <w:t>A</w:t>
      </w:r>
      <w:proofErr w:type="gramEnd"/>
      <w:r>
        <w:rPr>
          <w:rFonts w:asciiTheme="minorHAnsi" w:hAnsiTheme="minorHAnsi"/>
          <w:color w:val="000000" w:themeColor="text1"/>
          <w:sz w:val="22"/>
          <w:szCs w:val="22"/>
        </w:rPr>
        <w:tab/>
        <w:t>Incapacity of the applicant to live in the home because of:</w:t>
      </w:r>
    </w:p>
    <w:p w:rsidR="009062F9" w:rsidRDefault="009062F9" w:rsidP="009062F9">
      <w:pPr>
        <w:widowControl/>
        <w:numPr>
          <w:ilvl w:val="0"/>
          <w:numId w:val="32"/>
        </w:numPr>
        <w:tabs>
          <w:tab w:val="num" w:pos="-1560"/>
        </w:tabs>
        <w:suppressAutoHyphens w:val="0"/>
        <w:adjustRightInd w:val="0"/>
        <w:spacing w:before="60" w:after="60"/>
        <w:ind w:left="2410" w:hanging="567"/>
        <w:jc w:val="both"/>
        <w:textAlignment w:val="auto"/>
        <w:rPr>
          <w:rFonts w:asciiTheme="minorHAnsi" w:hAnsiTheme="minorHAnsi"/>
          <w:color w:val="000000" w:themeColor="text1"/>
          <w:sz w:val="22"/>
          <w:szCs w:val="22"/>
        </w:rPr>
      </w:pPr>
      <w:r>
        <w:rPr>
          <w:rFonts w:asciiTheme="minorHAnsi" w:hAnsiTheme="minorHAnsi"/>
          <w:color w:val="000000" w:themeColor="text1"/>
          <w:sz w:val="22"/>
          <w:szCs w:val="22"/>
        </w:rPr>
        <w:t>the applicant’s health e.g. hospitalisation, rehabilitation, nursing home care;</w:t>
      </w:r>
    </w:p>
    <w:p w:rsidR="009062F9" w:rsidRDefault="009062F9" w:rsidP="009062F9">
      <w:pPr>
        <w:widowControl/>
        <w:numPr>
          <w:ilvl w:val="0"/>
          <w:numId w:val="32"/>
        </w:numPr>
        <w:suppressAutoHyphens w:val="0"/>
        <w:adjustRightInd w:val="0"/>
        <w:spacing w:before="60" w:after="60"/>
        <w:ind w:left="2410" w:hanging="567"/>
        <w:jc w:val="both"/>
        <w:textAlignment w:val="auto"/>
        <w:rPr>
          <w:rFonts w:asciiTheme="minorHAnsi" w:hAnsiTheme="minorHAnsi"/>
          <w:color w:val="000000" w:themeColor="text1"/>
          <w:sz w:val="22"/>
          <w:szCs w:val="22"/>
        </w:rPr>
      </w:pPr>
      <w:r>
        <w:rPr>
          <w:rFonts w:asciiTheme="minorHAnsi" w:hAnsiTheme="minorHAnsi"/>
          <w:color w:val="000000" w:themeColor="text1"/>
          <w:sz w:val="22"/>
          <w:szCs w:val="22"/>
        </w:rPr>
        <w:t>the health of a relative of the applicant where the applicant becomes the relative’s carer; or</w:t>
      </w:r>
    </w:p>
    <w:p w:rsidR="009062F9" w:rsidRDefault="009062F9" w:rsidP="009062F9">
      <w:pPr>
        <w:widowControl/>
        <w:numPr>
          <w:ilvl w:val="0"/>
          <w:numId w:val="32"/>
        </w:numPr>
        <w:suppressAutoHyphens w:val="0"/>
        <w:adjustRightInd w:val="0"/>
        <w:spacing w:before="60" w:after="60"/>
        <w:ind w:left="2410" w:hanging="567"/>
        <w:jc w:val="both"/>
        <w:textAlignment w:val="auto"/>
        <w:rPr>
          <w:rFonts w:asciiTheme="minorHAnsi" w:hAnsiTheme="minorHAnsi"/>
          <w:color w:val="000000" w:themeColor="text1"/>
          <w:sz w:val="22"/>
          <w:szCs w:val="22"/>
        </w:rPr>
      </w:pPr>
      <w:proofErr w:type="gramStart"/>
      <w:r>
        <w:rPr>
          <w:rFonts w:asciiTheme="minorHAnsi" w:hAnsiTheme="minorHAnsi"/>
          <w:color w:val="000000" w:themeColor="text1"/>
          <w:sz w:val="22"/>
          <w:szCs w:val="22"/>
        </w:rPr>
        <w:t>the</w:t>
      </w:r>
      <w:proofErr w:type="gramEnd"/>
      <w:r>
        <w:rPr>
          <w:rFonts w:asciiTheme="minorHAnsi" w:hAnsiTheme="minorHAnsi"/>
          <w:color w:val="000000" w:themeColor="text1"/>
          <w:sz w:val="22"/>
          <w:szCs w:val="22"/>
        </w:rPr>
        <w:t xml:space="preserve"> death of a person who lives with the applicant in the home e.g. death of a child in the home such that the applicant is unable to continue in residence.</w:t>
      </w:r>
    </w:p>
    <w:p w:rsidR="009062F9" w:rsidRDefault="009062F9" w:rsidP="009062F9">
      <w:pPr>
        <w:adjustRightInd w:val="0"/>
        <w:spacing w:before="120" w:after="60"/>
        <w:ind w:left="1843" w:hanging="425"/>
        <w:jc w:val="both"/>
        <w:rPr>
          <w:rFonts w:asciiTheme="minorHAnsi" w:hAnsiTheme="minorHAnsi"/>
          <w:color w:val="000000" w:themeColor="text1"/>
          <w:sz w:val="22"/>
          <w:szCs w:val="22"/>
        </w:rPr>
      </w:pPr>
      <w:r>
        <w:rPr>
          <w:rFonts w:asciiTheme="minorHAnsi" w:hAnsiTheme="minorHAnsi"/>
          <w:b/>
          <w:color w:val="000000" w:themeColor="text1"/>
          <w:sz w:val="22"/>
          <w:szCs w:val="22"/>
        </w:rPr>
        <w:t>B</w:t>
      </w:r>
      <w:r>
        <w:rPr>
          <w:rFonts w:asciiTheme="minorHAnsi" w:hAnsiTheme="minorHAnsi"/>
          <w:color w:val="000000" w:themeColor="text1"/>
          <w:sz w:val="22"/>
          <w:szCs w:val="22"/>
        </w:rPr>
        <w:tab/>
        <w:t>The home becomes uninhabitable through no fault or wilful action of the applicant because:</w:t>
      </w:r>
    </w:p>
    <w:p w:rsidR="009062F9" w:rsidRDefault="009062F9" w:rsidP="009062F9">
      <w:pPr>
        <w:widowControl/>
        <w:numPr>
          <w:ilvl w:val="0"/>
          <w:numId w:val="33"/>
        </w:numPr>
        <w:tabs>
          <w:tab w:val="clear" w:pos="1080"/>
        </w:tabs>
        <w:suppressAutoHyphens w:val="0"/>
        <w:adjustRightInd w:val="0"/>
        <w:spacing w:before="60" w:after="60"/>
        <w:ind w:left="2410" w:hanging="567"/>
        <w:jc w:val="both"/>
        <w:textAlignment w:val="auto"/>
        <w:rPr>
          <w:rFonts w:asciiTheme="minorHAnsi" w:hAnsiTheme="minorHAnsi"/>
          <w:color w:val="000000" w:themeColor="text1"/>
          <w:sz w:val="22"/>
          <w:szCs w:val="22"/>
        </w:rPr>
      </w:pPr>
      <w:proofErr w:type="gramStart"/>
      <w:r>
        <w:rPr>
          <w:rFonts w:asciiTheme="minorHAnsi" w:hAnsiTheme="minorHAnsi"/>
          <w:color w:val="000000" w:themeColor="text1"/>
          <w:sz w:val="22"/>
          <w:szCs w:val="22"/>
        </w:rPr>
        <w:t>the</w:t>
      </w:r>
      <w:proofErr w:type="gramEnd"/>
      <w:r>
        <w:rPr>
          <w:rFonts w:asciiTheme="minorHAnsi" w:hAnsiTheme="minorHAnsi"/>
          <w:color w:val="000000" w:themeColor="text1"/>
          <w:sz w:val="22"/>
          <w:szCs w:val="22"/>
        </w:rPr>
        <w:t xml:space="preserve"> home has been damaged or destroyed such that it is uninhabitable </w:t>
      </w:r>
      <w:proofErr w:type="spellStart"/>
      <w:r>
        <w:rPr>
          <w:rFonts w:asciiTheme="minorHAnsi" w:hAnsiTheme="minorHAnsi"/>
          <w:color w:val="000000" w:themeColor="text1"/>
          <w:sz w:val="22"/>
          <w:szCs w:val="22"/>
        </w:rPr>
        <w:t>eg</w:t>
      </w:r>
      <w:proofErr w:type="spellEnd"/>
      <w:r>
        <w:rPr>
          <w:rFonts w:asciiTheme="minorHAnsi" w:hAnsiTheme="minorHAnsi"/>
          <w:color w:val="000000" w:themeColor="text1"/>
          <w:sz w:val="22"/>
          <w:szCs w:val="22"/>
        </w:rPr>
        <w:t>. natural disaster, fire; or</w:t>
      </w:r>
    </w:p>
    <w:p w:rsidR="009062F9" w:rsidRDefault="009062F9" w:rsidP="009062F9">
      <w:pPr>
        <w:widowControl/>
        <w:numPr>
          <w:ilvl w:val="0"/>
          <w:numId w:val="33"/>
        </w:numPr>
        <w:tabs>
          <w:tab w:val="clear" w:pos="1080"/>
        </w:tabs>
        <w:suppressAutoHyphens w:val="0"/>
        <w:adjustRightInd w:val="0"/>
        <w:spacing w:before="60" w:after="60"/>
        <w:ind w:left="2410" w:hanging="567"/>
        <w:jc w:val="both"/>
        <w:textAlignment w:val="auto"/>
        <w:rPr>
          <w:rFonts w:asciiTheme="minorHAnsi" w:hAnsiTheme="minorHAnsi"/>
          <w:color w:val="000000" w:themeColor="text1"/>
          <w:sz w:val="22"/>
          <w:szCs w:val="22"/>
        </w:rPr>
      </w:pPr>
      <w:proofErr w:type="gramStart"/>
      <w:r>
        <w:rPr>
          <w:rFonts w:asciiTheme="minorHAnsi" w:hAnsiTheme="minorHAnsi"/>
          <w:color w:val="000000" w:themeColor="text1"/>
          <w:sz w:val="22"/>
          <w:szCs w:val="22"/>
        </w:rPr>
        <w:t>the</w:t>
      </w:r>
      <w:proofErr w:type="gramEnd"/>
      <w:r>
        <w:rPr>
          <w:rFonts w:asciiTheme="minorHAnsi" w:hAnsiTheme="minorHAnsi"/>
          <w:color w:val="000000" w:themeColor="text1"/>
          <w:sz w:val="22"/>
          <w:szCs w:val="22"/>
        </w:rPr>
        <w:t xml:space="preserve"> home is deemed to be uninhabitable e.g. health issues, structurally unsafe.</w:t>
      </w:r>
    </w:p>
    <w:p w:rsidR="009062F9" w:rsidRDefault="009062F9" w:rsidP="00694F3B">
      <w:pPr>
        <w:adjustRightInd w:val="0"/>
        <w:spacing w:before="120" w:after="120"/>
        <w:ind w:left="1843" w:hanging="425"/>
        <w:jc w:val="both"/>
        <w:rPr>
          <w:rFonts w:asciiTheme="minorHAnsi" w:hAnsiTheme="minorHAnsi"/>
          <w:color w:val="000000" w:themeColor="text1"/>
          <w:sz w:val="22"/>
          <w:szCs w:val="22"/>
        </w:rPr>
      </w:pPr>
      <w:r>
        <w:rPr>
          <w:rFonts w:asciiTheme="minorHAnsi" w:hAnsiTheme="minorHAnsi"/>
          <w:b/>
          <w:color w:val="000000" w:themeColor="text1"/>
          <w:sz w:val="22"/>
          <w:szCs w:val="22"/>
        </w:rPr>
        <w:t>C</w:t>
      </w:r>
      <w:r>
        <w:rPr>
          <w:rFonts w:asciiTheme="minorHAnsi" w:hAnsiTheme="minorHAnsi"/>
          <w:color w:val="000000" w:themeColor="text1"/>
          <w:sz w:val="22"/>
          <w:szCs w:val="22"/>
        </w:rPr>
        <w:tab/>
        <w:t>Employment-related circumstances that make the applicant unable to live in the home, being a change in the place of employment or loss of employment by the applicant e.g. closure of the local office or factory, posting of defence force personnel or police, forced transfer by the employer, promotion, redundancy, moving from unemployment to employment, employer-initiated change of employment or involuntary job change/change of career requiring a change in location.</w:t>
      </w:r>
    </w:p>
    <w:p w:rsidR="009062F9" w:rsidRDefault="009062F9" w:rsidP="00694F3B">
      <w:pPr>
        <w:adjustRightInd w:val="0"/>
        <w:spacing w:before="120" w:after="120"/>
        <w:ind w:left="1843" w:hanging="425"/>
        <w:jc w:val="both"/>
        <w:rPr>
          <w:rFonts w:asciiTheme="minorHAnsi" w:hAnsiTheme="minorHAnsi"/>
          <w:color w:val="000000" w:themeColor="text1"/>
          <w:sz w:val="22"/>
          <w:szCs w:val="22"/>
        </w:rPr>
      </w:pPr>
      <w:r>
        <w:rPr>
          <w:rFonts w:asciiTheme="minorHAnsi" w:hAnsiTheme="minorHAnsi"/>
          <w:b/>
          <w:color w:val="000000" w:themeColor="text1"/>
          <w:sz w:val="22"/>
          <w:szCs w:val="22"/>
        </w:rPr>
        <w:t>D</w:t>
      </w:r>
      <w:r>
        <w:rPr>
          <w:rFonts w:asciiTheme="minorHAnsi" w:hAnsiTheme="minorHAnsi"/>
          <w:b/>
          <w:color w:val="000000" w:themeColor="text1"/>
          <w:sz w:val="22"/>
          <w:szCs w:val="22"/>
        </w:rPr>
        <w:tab/>
      </w:r>
      <w:r>
        <w:rPr>
          <w:rFonts w:asciiTheme="minorHAnsi" w:hAnsiTheme="minorHAnsi"/>
          <w:color w:val="000000" w:themeColor="text1"/>
          <w:sz w:val="22"/>
          <w:szCs w:val="22"/>
        </w:rPr>
        <w:t>Any other circumstance the Commissioner considers provides good reasons to approve the shorter period or exempt the applicant from the residency requirements.</w:t>
      </w:r>
    </w:p>
    <w:p w:rsidR="009062F9" w:rsidRDefault="009062F9" w:rsidP="009062F9">
      <w:pPr>
        <w:pStyle w:val="Heading2"/>
        <w:ind w:left="1276" w:hanging="425"/>
        <w:rPr>
          <w:rFonts w:asciiTheme="minorHAnsi" w:hAnsiTheme="minorHAnsi"/>
          <w:color w:val="000000" w:themeColor="text1"/>
          <w:sz w:val="22"/>
          <w:szCs w:val="22"/>
        </w:rPr>
      </w:pPr>
      <w:r>
        <w:rPr>
          <w:rFonts w:asciiTheme="minorHAnsi" w:hAnsiTheme="minorHAnsi"/>
          <w:color w:val="000000" w:themeColor="text1"/>
          <w:sz w:val="22"/>
          <w:szCs w:val="22"/>
        </w:rPr>
        <w:t xml:space="preserve">Approve a longer period for the applicant to commence occupying the home </w:t>
      </w:r>
    </w:p>
    <w:p w:rsidR="009062F9" w:rsidRDefault="009062F9" w:rsidP="009062F9">
      <w:pPr>
        <w:widowControl/>
        <w:numPr>
          <w:ilvl w:val="0"/>
          <w:numId w:val="27"/>
        </w:numPr>
        <w:suppressAutoHyphens w:val="0"/>
        <w:autoSpaceDE/>
        <w:autoSpaceDN/>
        <w:spacing w:before="120" w:after="120"/>
        <w:ind w:left="1276" w:hanging="425"/>
        <w:jc w:val="both"/>
        <w:textAlignment w:val="auto"/>
        <w:rPr>
          <w:rFonts w:asciiTheme="minorHAnsi" w:hAnsiTheme="minorHAnsi"/>
          <w:color w:val="000000" w:themeColor="text1"/>
          <w:sz w:val="22"/>
          <w:szCs w:val="22"/>
        </w:rPr>
      </w:pPr>
      <w:r>
        <w:rPr>
          <w:rFonts w:asciiTheme="minorHAnsi" w:hAnsiTheme="minorHAnsi"/>
          <w:color w:val="000000" w:themeColor="text1"/>
          <w:sz w:val="22"/>
          <w:szCs w:val="22"/>
        </w:rPr>
        <w:t>The</w:t>
      </w:r>
      <w:r>
        <w:rPr>
          <w:rFonts w:asciiTheme="minorHAnsi" w:hAnsiTheme="minorHAnsi"/>
          <w:iCs/>
          <w:color w:val="000000" w:themeColor="text1"/>
          <w:sz w:val="22"/>
          <w:szCs w:val="22"/>
        </w:rPr>
        <w:t xml:space="preserve"> </w:t>
      </w:r>
      <w:r>
        <w:rPr>
          <w:rFonts w:asciiTheme="minorHAnsi" w:hAnsiTheme="minorHAnsi"/>
          <w:color w:val="000000" w:themeColor="text1"/>
          <w:sz w:val="22"/>
          <w:szCs w:val="22"/>
        </w:rPr>
        <w:t>Commissioner’s discretion will apply to the following circumstances providing appropriate documentary evidence is tendered in support of them.</w:t>
      </w:r>
    </w:p>
    <w:p w:rsidR="009062F9" w:rsidRDefault="009062F9" w:rsidP="009062F9">
      <w:pPr>
        <w:widowControl/>
        <w:numPr>
          <w:ilvl w:val="0"/>
          <w:numId w:val="27"/>
        </w:numPr>
        <w:suppressAutoHyphens w:val="0"/>
        <w:autoSpaceDE/>
        <w:autoSpaceDN/>
        <w:spacing w:before="120" w:after="120"/>
        <w:ind w:left="1276" w:hanging="425"/>
        <w:jc w:val="both"/>
        <w:textAlignment w:val="auto"/>
        <w:rPr>
          <w:rFonts w:asciiTheme="minorHAnsi" w:hAnsiTheme="minorHAnsi"/>
          <w:color w:val="000000" w:themeColor="text1"/>
          <w:sz w:val="22"/>
          <w:szCs w:val="22"/>
        </w:rPr>
      </w:pPr>
      <w:r>
        <w:rPr>
          <w:rFonts w:asciiTheme="minorHAnsi" w:hAnsiTheme="minorHAnsi"/>
          <w:color w:val="000000" w:themeColor="text1"/>
          <w:sz w:val="22"/>
          <w:szCs w:val="22"/>
        </w:rPr>
        <w:t>Applicants who intend to make a property their home but who experience temporary circumstances preventing them from commencing occupation within the 1 year statutory period must be able to:</w:t>
      </w:r>
    </w:p>
    <w:p w:rsidR="009062F9" w:rsidRDefault="009062F9" w:rsidP="00694F3B">
      <w:pPr>
        <w:widowControl/>
        <w:numPr>
          <w:ilvl w:val="0"/>
          <w:numId w:val="34"/>
        </w:numPr>
        <w:tabs>
          <w:tab w:val="clear" w:pos="1080"/>
          <w:tab w:val="left" w:pos="1701"/>
        </w:tabs>
        <w:suppressAutoHyphens w:val="0"/>
        <w:adjustRightInd w:val="0"/>
        <w:spacing w:before="120" w:after="120"/>
        <w:ind w:left="1701" w:hanging="425"/>
        <w:jc w:val="both"/>
        <w:textAlignment w:val="auto"/>
        <w:rPr>
          <w:rFonts w:asciiTheme="minorHAnsi" w:hAnsiTheme="minorHAnsi"/>
          <w:color w:val="000000" w:themeColor="text1"/>
          <w:sz w:val="22"/>
          <w:szCs w:val="22"/>
          <w:lang w:eastAsia="en-US"/>
        </w:rPr>
      </w:pPr>
      <w:r>
        <w:rPr>
          <w:rFonts w:asciiTheme="minorHAnsi" w:hAnsiTheme="minorHAnsi"/>
          <w:color w:val="000000" w:themeColor="text1"/>
          <w:sz w:val="22"/>
          <w:szCs w:val="22"/>
        </w:rPr>
        <w:t xml:space="preserve">demonstrate that they are genuinely purchasing a residence to use as a home;  and </w:t>
      </w:r>
    </w:p>
    <w:p w:rsidR="009062F9" w:rsidRDefault="009062F9" w:rsidP="00694F3B">
      <w:pPr>
        <w:widowControl/>
        <w:numPr>
          <w:ilvl w:val="0"/>
          <w:numId w:val="34"/>
        </w:numPr>
        <w:tabs>
          <w:tab w:val="clear" w:pos="1080"/>
          <w:tab w:val="left" w:pos="1701"/>
        </w:tabs>
        <w:suppressAutoHyphens w:val="0"/>
        <w:adjustRightInd w:val="0"/>
        <w:spacing w:before="120" w:after="120"/>
        <w:ind w:left="1701" w:hanging="425"/>
        <w:jc w:val="both"/>
        <w:textAlignment w:val="auto"/>
        <w:rPr>
          <w:rFonts w:asciiTheme="minorHAnsi" w:hAnsiTheme="minorHAnsi"/>
          <w:color w:val="000000" w:themeColor="text1"/>
          <w:sz w:val="22"/>
          <w:szCs w:val="22"/>
        </w:rPr>
      </w:pPr>
      <w:proofErr w:type="gramStart"/>
      <w:r>
        <w:rPr>
          <w:rFonts w:asciiTheme="minorHAnsi" w:hAnsiTheme="minorHAnsi"/>
          <w:color w:val="000000" w:themeColor="text1"/>
          <w:sz w:val="22"/>
          <w:szCs w:val="22"/>
        </w:rPr>
        <w:lastRenderedPageBreak/>
        <w:t>identify</w:t>
      </w:r>
      <w:proofErr w:type="gramEnd"/>
      <w:r>
        <w:rPr>
          <w:rFonts w:asciiTheme="minorHAnsi" w:hAnsiTheme="minorHAnsi"/>
          <w:color w:val="000000" w:themeColor="text1"/>
          <w:sz w:val="22"/>
          <w:szCs w:val="22"/>
        </w:rPr>
        <w:t xml:space="preserve"> the temporary circumstances that prevent them from commencing occupation within the 1 year statutory period.</w:t>
      </w:r>
    </w:p>
    <w:p w:rsidR="009062F9" w:rsidRDefault="009062F9" w:rsidP="009062F9">
      <w:pPr>
        <w:widowControl/>
        <w:numPr>
          <w:ilvl w:val="0"/>
          <w:numId w:val="27"/>
        </w:numPr>
        <w:suppressAutoHyphens w:val="0"/>
        <w:autoSpaceDE/>
        <w:autoSpaceDN/>
        <w:spacing w:before="120" w:after="120"/>
        <w:ind w:left="1276" w:hanging="425"/>
        <w:jc w:val="both"/>
        <w:textAlignment w:val="auto"/>
        <w:rPr>
          <w:rFonts w:asciiTheme="minorHAnsi" w:hAnsiTheme="minorHAnsi"/>
          <w:color w:val="000000" w:themeColor="text1"/>
          <w:sz w:val="22"/>
          <w:szCs w:val="22"/>
        </w:rPr>
      </w:pPr>
      <w:r>
        <w:rPr>
          <w:rFonts w:asciiTheme="minorHAnsi" w:hAnsiTheme="minorHAnsi"/>
          <w:color w:val="000000" w:themeColor="text1"/>
          <w:sz w:val="22"/>
          <w:szCs w:val="22"/>
        </w:rPr>
        <w:t>The Commissioner will consider all of the following factors in deciding whether to approve a longer period for the applicant to commence occupying the home:</w:t>
      </w:r>
    </w:p>
    <w:p w:rsidR="009062F9" w:rsidRDefault="009062F9" w:rsidP="00694F3B">
      <w:pPr>
        <w:widowControl/>
        <w:numPr>
          <w:ilvl w:val="0"/>
          <w:numId w:val="35"/>
        </w:numPr>
        <w:tabs>
          <w:tab w:val="clear" w:pos="1080"/>
        </w:tabs>
        <w:suppressAutoHyphens w:val="0"/>
        <w:adjustRightInd w:val="0"/>
        <w:spacing w:before="120" w:after="120"/>
        <w:ind w:left="1701" w:hanging="425"/>
        <w:jc w:val="both"/>
        <w:textAlignment w:val="auto"/>
        <w:rPr>
          <w:rFonts w:asciiTheme="minorHAnsi" w:hAnsiTheme="minorHAnsi"/>
          <w:color w:val="000000" w:themeColor="text1"/>
          <w:sz w:val="22"/>
          <w:szCs w:val="22"/>
        </w:rPr>
      </w:pPr>
      <w:r>
        <w:rPr>
          <w:rFonts w:asciiTheme="minorHAnsi" w:hAnsiTheme="minorHAnsi"/>
          <w:color w:val="000000" w:themeColor="text1"/>
          <w:sz w:val="22"/>
          <w:szCs w:val="22"/>
        </w:rPr>
        <w:t>the intention of the applicant at the relevant time;</w:t>
      </w:r>
    </w:p>
    <w:p w:rsidR="009062F9" w:rsidRDefault="009062F9" w:rsidP="00694F3B">
      <w:pPr>
        <w:widowControl/>
        <w:numPr>
          <w:ilvl w:val="0"/>
          <w:numId w:val="35"/>
        </w:numPr>
        <w:tabs>
          <w:tab w:val="clear" w:pos="1080"/>
        </w:tabs>
        <w:suppressAutoHyphens w:val="0"/>
        <w:adjustRightInd w:val="0"/>
        <w:spacing w:before="120" w:after="120"/>
        <w:ind w:left="1701" w:hanging="425"/>
        <w:jc w:val="both"/>
        <w:textAlignment w:val="auto"/>
        <w:rPr>
          <w:rFonts w:asciiTheme="minorHAnsi" w:hAnsiTheme="minorHAnsi"/>
          <w:color w:val="000000" w:themeColor="text1"/>
          <w:sz w:val="22"/>
          <w:szCs w:val="22"/>
        </w:rPr>
      </w:pPr>
      <w:r>
        <w:rPr>
          <w:rFonts w:asciiTheme="minorHAnsi" w:hAnsiTheme="minorHAnsi"/>
          <w:color w:val="000000" w:themeColor="text1"/>
          <w:sz w:val="22"/>
          <w:szCs w:val="22"/>
        </w:rPr>
        <w:t>the nature of the circumstances that prevent the applicant from occupying the home within the 1 year statutory period, including:</w:t>
      </w:r>
    </w:p>
    <w:p w:rsidR="009062F9" w:rsidRDefault="009062F9" w:rsidP="00694F3B">
      <w:pPr>
        <w:widowControl/>
        <w:numPr>
          <w:ilvl w:val="0"/>
          <w:numId w:val="36"/>
        </w:numPr>
        <w:suppressAutoHyphens w:val="0"/>
        <w:adjustRightInd w:val="0"/>
        <w:spacing w:before="60" w:after="60"/>
        <w:ind w:left="2268" w:hanging="567"/>
        <w:jc w:val="both"/>
        <w:textAlignment w:val="auto"/>
        <w:rPr>
          <w:rFonts w:asciiTheme="minorHAnsi" w:hAnsiTheme="minorHAnsi"/>
          <w:color w:val="000000" w:themeColor="text1"/>
          <w:sz w:val="22"/>
          <w:szCs w:val="22"/>
        </w:rPr>
      </w:pPr>
      <w:r>
        <w:rPr>
          <w:rFonts w:asciiTheme="minorHAnsi" w:hAnsiTheme="minorHAnsi"/>
          <w:color w:val="000000" w:themeColor="text1"/>
          <w:sz w:val="22"/>
          <w:szCs w:val="22"/>
        </w:rPr>
        <w:t xml:space="preserve">whether a voluntary course of action by the applicant prevented occupation within the statutory period e.g. renting the property rather than taking occupation of it or accepting an offer for a transfer in employment;  </w:t>
      </w:r>
    </w:p>
    <w:p w:rsidR="009062F9" w:rsidRDefault="009062F9" w:rsidP="00694F3B">
      <w:pPr>
        <w:widowControl/>
        <w:numPr>
          <w:ilvl w:val="0"/>
          <w:numId w:val="36"/>
        </w:numPr>
        <w:suppressAutoHyphens w:val="0"/>
        <w:adjustRightInd w:val="0"/>
        <w:spacing w:before="60" w:after="60"/>
        <w:ind w:left="2268" w:hanging="567"/>
        <w:jc w:val="both"/>
        <w:textAlignment w:val="auto"/>
        <w:rPr>
          <w:rFonts w:asciiTheme="minorHAnsi" w:hAnsiTheme="minorHAnsi"/>
          <w:color w:val="000000" w:themeColor="text1"/>
          <w:sz w:val="22"/>
          <w:szCs w:val="22"/>
        </w:rPr>
      </w:pPr>
      <w:r>
        <w:rPr>
          <w:rFonts w:asciiTheme="minorHAnsi" w:hAnsiTheme="minorHAnsi"/>
          <w:color w:val="000000" w:themeColor="text1"/>
          <w:sz w:val="22"/>
          <w:szCs w:val="22"/>
        </w:rPr>
        <w:t xml:space="preserve">if the circumstances are beyond the control of the applicant e.g. an existing tenancy in place in the home;  </w:t>
      </w:r>
    </w:p>
    <w:p w:rsidR="009062F9" w:rsidRDefault="009062F9" w:rsidP="00694F3B">
      <w:pPr>
        <w:adjustRightInd w:val="0"/>
        <w:spacing w:before="60" w:after="60"/>
        <w:ind w:left="2268" w:hanging="567"/>
        <w:jc w:val="both"/>
        <w:rPr>
          <w:rFonts w:asciiTheme="minorHAnsi" w:hAnsiTheme="minorHAnsi"/>
          <w:color w:val="000000" w:themeColor="text1"/>
          <w:sz w:val="22"/>
          <w:szCs w:val="22"/>
        </w:rPr>
      </w:pPr>
      <w:r>
        <w:rPr>
          <w:rFonts w:asciiTheme="minorHAnsi" w:hAnsiTheme="minorHAnsi"/>
          <w:color w:val="000000" w:themeColor="text1"/>
          <w:sz w:val="22"/>
          <w:szCs w:val="22"/>
        </w:rPr>
        <w:t xml:space="preserve">(iii) </w:t>
      </w:r>
      <w:r>
        <w:rPr>
          <w:rFonts w:asciiTheme="minorHAnsi" w:hAnsiTheme="minorHAnsi"/>
          <w:color w:val="000000" w:themeColor="text1"/>
          <w:sz w:val="22"/>
          <w:szCs w:val="22"/>
        </w:rPr>
        <w:tab/>
        <w:t>if the applicant knew at the relevant time that circumstances existed that would prevent the applicant commencing occupation within the 1 year statutory period;  and</w:t>
      </w:r>
    </w:p>
    <w:p w:rsidR="009062F9" w:rsidRDefault="009062F9" w:rsidP="00694F3B">
      <w:pPr>
        <w:adjustRightInd w:val="0"/>
        <w:spacing w:before="60" w:after="60"/>
        <w:ind w:left="2268" w:hanging="567"/>
        <w:jc w:val="both"/>
        <w:rPr>
          <w:rFonts w:asciiTheme="minorHAnsi" w:hAnsiTheme="minorHAnsi"/>
          <w:color w:val="000000" w:themeColor="text1"/>
          <w:sz w:val="22"/>
          <w:szCs w:val="22"/>
        </w:rPr>
      </w:pPr>
      <w:r>
        <w:rPr>
          <w:rFonts w:asciiTheme="minorHAnsi" w:hAnsiTheme="minorHAnsi"/>
          <w:color w:val="000000" w:themeColor="text1"/>
          <w:sz w:val="22"/>
          <w:szCs w:val="22"/>
        </w:rPr>
        <w:t>(iv)</w:t>
      </w:r>
      <w:r>
        <w:rPr>
          <w:rFonts w:asciiTheme="minorHAnsi" w:hAnsiTheme="minorHAnsi"/>
          <w:color w:val="000000" w:themeColor="text1"/>
          <w:sz w:val="22"/>
          <w:szCs w:val="22"/>
        </w:rPr>
        <w:tab/>
      </w:r>
      <w:proofErr w:type="gramStart"/>
      <w:r>
        <w:rPr>
          <w:rFonts w:asciiTheme="minorHAnsi" w:hAnsiTheme="minorHAnsi"/>
          <w:color w:val="000000" w:themeColor="text1"/>
          <w:sz w:val="22"/>
          <w:szCs w:val="22"/>
        </w:rPr>
        <w:t>if</w:t>
      </w:r>
      <w:proofErr w:type="gramEnd"/>
      <w:r>
        <w:rPr>
          <w:rFonts w:asciiTheme="minorHAnsi" w:hAnsiTheme="minorHAnsi"/>
          <w:color w:val="000000" w:themeColor="text1"/>
          <w:sz w:val="22"/>
          <w:szCs w:val="22"/>
        </w:rPr>
        <w:t xml:space="preserve"> the circumstances arose subsequent to the relevant time;</w:t>
      </w:r>
    </w:p>
    <w:p w:rsidR="009062F9" w:rsidRDefault="009062F9" w:rsidP="00694F3B">
      <w:pPr>
        <w:widowControl/>
        <w:numPr>
          <w:ilvl w:val="0"/>
          <w:numId w:val="35"/>
        </w:numPr>
        <w:tabs>
          <w:tab w:val="clear" w:pos="1080"/>
        </w:tabs>
        <w:suppressAutoHyphens w:val="0"/>
        <w:adjustRightInd w:val="0"/>
        <w:spacing w:before="120" w:after="120"/>
        <w:ind w:left="1701" w:hanging="425"/>
        <w:jc w:val="both"/>
        <w:textAlignment w:val="auto"/>
        <w:rPr>
          <w:rFonts w:asciiTheme="minorHAnsi" w:hAnsiTheme="minorHAnsi"/>
          <w:color w:val="000000" w:themeColor="text1"/>
          <w:sz w:val="22"/>
          <w:szCs w:val="22"/>
        </w:rPr>
      </w:pPr>
      <w:r>
        <w:rPr>
          <w:rFonts w:asciiTheme="minorHAnsi" w:hAnsiTheme="minorHAnsi"/>
          <w:color w:val="000000" w:themeColor="text1"/>
          <w:sz w:val="22"/>
          <w:szCs w:val="22"/>
        </w:rPr>
        <w:t>the length of time that the applicants will be prevented from commencing occupation of the home as their principal place of residence;</w:t>
      </w:r>
    </w:p>
    <w:p w:rsidR="009062F9" w:rsidRDefault="009062F9" w:rsidP="00694F3B">
      <w:pPr>
        <w:widowControl/>
        <w:numPr>
          <w:ilvl w:val="0"/>
          <w:numId w:val="35"/>
        </w:numPr>
        <w:tabs>
          <w:tab w:val="clear" w:pos="1080"/>
        </w:tabs>
        <w:suppressAutoHyphens w:val="0"/>
        <w:adjustRightInd w:val="0"/>
        <w:spacing w:before="120" w:after="120"/>
        <w:ind w:left="1701" w:hanging="425"/>
        <w:jc w:val="both"/>
        <w:textAlignment w:val="auto"/>
        <w:rPr>
          <w:rFonts w:asciiTheme="minorHAnsi" w:hAnsiTheme="minorHAnsi"/>
          <w:color w:val="000000" w:themeColor="text1"/>
          <w:sz w:val="22"/>
          <w:szCs w:val="22"/>
        </w:rPr>
      </w:pPr>
      <w:r>
        <w:rPr>
          <w:rFonts w:asciiTheme="minorHAnsi" w:hAnsiTheme="minorHAnsi"/>
          <w:color w:val="000000" w:themeColor="text1"/>
          <w:sz w:val="22"/>
          <w:szCs w:val="22"/>
        </w:rPr>
        <w:t>if the applicant applied for the extension of time before the expiry of the 1 year statutory period to commence occupancy of the property — however, the Commissioner cannot approve an application outside the 18 month statutory period in section 12 (4) of the FHOG Act;  and</w:t>
      </w:r>
    </w:p>
    <w:p w:rsidR="009062F9" w:rsidRDefault="009062F9" w:rsidP="00694F3B">
      <w:pPr>
        <w:widowControl/>
        <w:numPr>
          <w:ilvl w:val="0"/>
          <w:numId w:val="35"/>
        </w:numPr>
        <w:tabs>
          <w:tab w:val="clear" w:pos="1080"/>
        </w:tabs>
        <w:suppressAutoHyphens w:val="0"/>
        <w:adjustRightInd w:val="0"/>
        <w:spacing w:before="120" w:after="120"/>
        <w:ind w:left="1701" w:hanging="425"/>
        <w:jc w:val="both"/>
        <w:textAlignment w:val="auto"/>
        <w:rPr>
          <w:rFonts w:asciiTheme="minorHAnsi" w:hAnsiTheme="minorHAnsi"/>
          <w:color w:val="000000" w:themeColor="text1"/>
          <w:sz w:val="22"/>
          <w:szCs w:val="22"/>
        </w:rPr>
      </w:pPr>
      <w:proofErr w:type="gramStart"/>
      <w:r>
        <w:rPr>
          <w:rFonts w:asciiTheme="minorHAnsi" w:hAnsiTheme="minorHAnsi"/>
          <w:color w:val="000000" w:themeColor="text1"/>
          <w:sz w:val="22"/>
          <w:szCs w:val="22"/>
        </w:rPr>
        <w:t>how</w:t>
      </w:r>
      <w:proofErr w:type="gramEnd"/>
      <w:r>
        <w:rPr>
          <w:rFonts w:asciiTheme="minorHAnsi" w:hAnsiTheme="minorHAnsi"/>
          <w:color w:val="000000" w:themeColor="text1"/>
          <w:sz w:val="22"/>
          <w:szCs w:val="22"/>
        </w:rPr>
        <w:t xml:space="preserve"> the residence is to be used when the applicant is not occupying it as their principal place of residence.</w:t>
      </w:r>
    </w:p>
    <w:p w:rsidR="009062F9" w:rsidRDefault="009062F9" w:rsidP="00694F3B">
      <w:pPr>
        <w:pStyle w:val="Heading2"/>
        <w:ind w:left="1276" w:hanging="425"/>
        <w:rPr>
          <w:rFonts w:asciiTheme="minorHAnsi" w:hAnsiTheme="minorHAnsi"/>
          <w:color w:val="000000" w:themeColor="text1"/>
          <w:sz w:val="22"/>
          <w:szCs w:val="22"/>
          <w:lang w:eastAsia="en-US"/>
        </w:rPr>
      </w:pPr>
      <w:r>
        <w:rPr>
          <w:rFonts w:asciiTheme="minorHAnsi" w:hAnsiTheme="minorHAnsi"/>
          <w:color w:val="000000" w:themeColor="text1"/>
          <w:sz w:val="22"/>
          <w:szCs w:val="22"/>
        </w:rPr>
        <w:t xml:space="preserve">Exempt 1 of 2 or more joint applicants from the residency requirements </w:t>
      </w:r>
    </w:p>
    <w:p w:rsidR="009062F9" w:rsidRDefault="009062F9" w:rsidP="00694F3B">
      <w:pPr>
        <w:widowControl/>
        <w:numPr>
          <w:ilvl w:val="0"/>
          <w:numId w:val="27"/>
        </w:numPr>
        <w:suppressAutoHyphens w:val="0"/>
        <w:autoSpaceDE/>
        <w:autoSpaceDN/>
        <w:spacing w:before="120" w:after="120"/>
        <w:ind w:left="1276" w:hanging="425"/>
        <w:jc w:val="both"/>
        <w:textAlignment w:val="auto"/>
        <w:rPr>
          <w:rFonts w:asciiTheme="minorHAnsi" w:hAnsiTheme="minorHAnsi"/>
          <w:color w:val="000000" w:themeColor="text1"/>
          <w:sz w:val="22"/>
          <w:szCs w:val="22"/>
        </w:rPr>
      </w:pPr>
      <w:r>
        <w:rPr>
          <w:rFonts w:asciiTheme="minorHAnsi" w:hAnsiTheme="minorHAnsi"/>
          <w:color w:val="000000" w:themeColor="text1"/>
          <w:sz w:val="22"/>
          <w:szCs w:val="22"/>
        </w:rPr>
        <w:t xml:space="preserve">Where there are joint applicants and at least one applicant will comply with the residency requirements, the non-complying applicant/s are exempted from the residency requirements.  For applications made after 16 March 2012 there is no requirement for the Commissioner to exempt a non-complying applicant. </w:t>
      </w:r>
    </w:p>
    <w:p w:rsidR="009062F9" w:rsidRDefault="009062F9" w:rsidP="00694F3B">
      <w:pPr>
        <w:pStyle w:val="Heading2"/>
        <w:ind w:left="1276" w:hanging="425"/>
        <w:rPr>
          <w:rFonts w:asciiTheme="minorHAnsi" w:hAnsiTheme="minorHAnsi"/>
          <w:color w:val="000000" w:themeColor="text1"/>
          <w:sz w:val="22"/>
          <w:szCs w:val="22"/>
          <w:lang w:eastAsia="en-US"/>
        </w:rPr>
      </w:pPr>
      <w:r>
        <w:rPr>
          <w:rFonts w:asciiTheme="minorHAnsi" w:hAnsiTheme="minorHAnsi"/>
          <w:color w:val="000000" w:themeColor="text1"/>
          <w:sz w:val="22"/>
          <w:szCs w:val="22"/>
        </w:rPr>
        <w:t xml:space="preserve">Mandatory timeframes </w:t>
      </w:r>
    </w:p>
    <w:p w:rsidR="009062F9" w:rsidRDefault="009062F9" w:rsidP="00694F3B">
      <w:pPr>
        <w:widowControl/>
        <w:numPr>
          <w:ilvl w:val="0"/>
          <w:numId w:val="27"/>
        </w:numPr>
        <w:suppressAutoHyphens w:val="0"/>
        <w:autoSpaceDE/>
        <w:autoSpaceDN/>
        <w:spacing w:before="120" w:after="120"/>
        <w:ind w:left="1276" w:hanging="425"/>
        <w:textAlignment w:val="auto"/>
        <w:rPr>
          <w:rFonts w:asciiTheme="minorHAnsi" w:hAnsiTheme="minorHAnsi"/>
          <w:color w:val="000000" w:themeColor="text1"/>
          <w:sz w:val="22"/>
          <w:szCs w:val="22"/>
        </w:rPr>
      </w:pPr>
      <w:r>
        <w:rPr>
          <w:rFonts w:asciiTheme="minorHAnsi" w:hAnsiTheme="minorHAnsi"/>
          <w:iCs/>
          <w:color w:val="000000" w:themeColor="text1"/>
          <w:sz w:val="22"/>
          <w:szCs w:val="22"/>
        </w:rPr>
        <w:t xml:space="preserve">The </w:t>
      </w:r>
      <w:r>
        <w:rPr>
          <w:rFonts w:asciiTheme="minorHAnsi" w:hAnsiTheme="minorHAnsi"/>
          <w:color w:val="000000" w:themeColor="text1"/>
          <w:sz w:val="22"/>
          <w:szCs w:val="22"/>
        </w:rPr>
        <w:t xml:space="preserve">Commissioner’s approval </w:t>
      </w:r>
      <w:r>
        <w:rPr>
          <w:rFonts w:asciiTheme="minorHAnsi" w:hAnsiTheme="minorHAnsi"/>
          <w:b/>
          <w:color w:val="000000" w:themeColor="text1"/>
          <w:sz w:val="22"/>
          <w:szCs w:val="22"/>
        </w:rPr>
        <w:t>must be sought in writing and granted</w:t>
      </w:r>
      <w:r>
        <w:rPr>
          <w:rFonts w:asciiTheme="minorHAnsi" w:hAnsiTheme="minorHAnsi"/>
          <w:color w:val="000000" w:themeColor="text1"/>
          <w:sz w:val="22"/>
          <w:szCs w:val="22"/>
        </w:rPr>
        <w:t xml:space="preserve"> within the 18 month statutory period for each of the following:</w:t>
      </w:r>
    </w:p>
    <w:p w:rsidR="009062F9" w:rsidRDefault="009062F9" w:rsidP="00694F3B">
      <w:pPr>
        <w:widowControl/>
        <w:numPr>
          <w:ilvl w:val="0"/>
          <w:numId w:val="37"/>
        </w:numPr>
        <w:tabs>
          <w:tab w:val="clear" w:pos="1080"/>
        </w:tabs>
        <w:suppressAutoHyphens w:val="0"/>
        <w:adjustRightInd w:val="0"/>
        <w:spacing w:before="120" w:after="120"/>
        <w:ind w:left="1701" w:hanging="425"/>
        <w:jc w:val="both"/>
        <w:textAlignment w:val="auto"/>
        <w:rPr>
          <w:rFonts w:asciiTheme="minorHAnsi" w:hAnsiTheme="minorHAnsi"/>
          <w:color w:val="000000" w:themeColor="text1"/>
          <w:sz w:val="22"/>
          <w:szCs w:val="22"/>
          <w:lang w:eastAsia="en-US"/>
        </w:rPr>
      </w:pPr>
      <w:r>
        <w:rPr>
          <w:rFonts w:asciiTheme="minorHAnsi" w:hAnsiTheme="minorHAnsi"/>
          <w:color w:val="000000" w:themeColor="text1"/>
          <w:sz w:val="22"/>
          <w:szCs w:val="22"/>
        </w:rPr>
        <w:t xml:space="preserve">a full or partial exemption from the requirement for the applicant to occupy the home;  </w:t>
      </w:r>
    </w:p>
    <w:p w:rsidR="009062F9" w:rsidRDefault="009062F9" w:rsidP="00694F3B">
      <w:pPr>
        <w:widowControl/>
        <w:numPr>
          <w:ilvl w:val="0"/>
          <w:numId w:val="37"/>
        </w:numPr>
        <w:tabs>
          <w:tab w:val="clear" w:pos="1080"/>
        </w:tabs>
        <w:suppressAutoHyphens w:val="0"/>
        <w:adjustRightInd w:val="0"/>
        <w:spacing w:before="120" w:after="120"/>
        <w:ind w:left="1701" w:hanging="425"/>
        <w:jc w:val="both"/>
        <w:textAlignment w:val="auto"/>
        <w:rPr>
          <w:rFonts w:asciiTheme="minorHAnsi" w:hAnsiTheme="minorHAnsi"/>
          <w:color w:val="000000" w:themeColor="text1"/>
          <w:sz w:val="22"/>
          <w:szCs w:val="22"/>
        </w:rPr>
      </w:pPr>
      <w:r>
        <w:rPr>
          <w:rFonts w:asciiTheme="minorHAnsi" w:hAnsiTheme="minorHAnsi"/>
          <w:color w:val="000000" w:themeColor="text1"/>
          <w:sz w:val="22"/>
          <w:szCs w:val="22"/>
        </w:rPr>
        <w:t>a period of residence shorter than a continuous period of at least 1 year; starting within 1 year after completion of the eligible transaction unless the Commissioner approves a longer period;</w:t>
      </w:r>
    </w:p>
    <w:p w:rsidR="009062F9" w:rsidRDefault="009062F9" w:rsidP="00694F3B">
      <w:pPr>
        <w:widowControl/>
        <w:numPr>
          <w:ilvl w:val="0"/>
          <w:numId w:val="37"/>
        </w:numPr>
        <w:tabs>
          <w:tab w:val="clear" w:pos="1080"/>
        </w:tabs>
        <w:suppressAutoHyphens w:val="0"/>
        <w:adjustRightInd w:val="0"/>
        <w:spacing w:before="120" w:after="120"/>
        <w:ind w:left="1701" w:hanging="425"/>
        <w:jc w:val="both"/>
        <w:textAlignment w:val="auto"/>
        <w:rPr>
          <w:rFonts w:asciiTheme="minorHAnsi" w:hAnsiTheme="minorHAnsi"/>
          <w:color w:val="000000" w:themeColor="text1"/>
          <w:sz w:val="22"/>
          <w:szCs w:val="22"/>
        </w:rPr>
      </w:pPr>
      <w:r>
        <w:rPr>
          <w:rFonts w:asciiTheme="minorHAnsi" w:hAnsiTheme="minorHAnsi"/>
          <w:color w:val="000000" w:themeColor="text1"/>
          <w:sz w:val="22"/>
          <w:szCs w:val="22"/>
        </w:rPr>
        <w:t>such longer period as may be sought in relation to paragraph (b) above; and</w:t>
      </w:r>
    </w:p>
    <w:p w:rsidR="009062F9" w:rsidRDefault="009062F9" w:rsidP="00694F3B">
      <w:pPr>
        <w:widowControl/>
        <w:numPr>
          <w:ilvl w:val="0"/>
          <w:numId w:val="37"/>
        </w:numPr>
        <w:tabs>
          <w:tab w:val="clear" w:pos="1080"/>
        </w:tabs>
        <w:suppressAutoHyphens w:val="0"/>
        <w:adjustRightInd w:val="0"/>
        <w:spacing w:before="120" w:after="120"/>
        <w:ind w:left="1701" w:hanging="425"/>
        <w:jc w:val="both"/>
        <w:textAlignment w:val="auto"/>
        <w:rPr>
          <w:rFonts w:asciiTheme="minorHAnsi" w:hAnsiTheme="minorHAnsi"/>
          <w:color w:val="000000" w:themeColor="text1"/>
          <w:sz w:val="22"/>
          <w:szCs w:val="22"/>
        </w:rPr>
      </w:pPr>
      <w:proofErr w:type="gramStart"/>
      <w:r>
        <w:rPr>
          <w:rFonts w:asciiTheme="minorHAnsi" w:hAnsiTheme="minorHAnsi"/>
          <w:color w:val="000000" w:themeColor="text1"/>
          <w:sz w:val="22"/>
          <w:szCs w:val="22"/>
        </w:rPr>
        <w:t>a</w:t>
      </w:r>
      <w:proofErr w:type="gramEnd"/>
      <w:r>
        <w:rPr>
          <w:rFonts w:asciiTheme="minorHAnsi" w:hAnsiTheme="minorHAnsi"/>
          <w:color w:val="000000" w:themeColor="text1"/>
          <w:sz w:val="22"/>
          <w:szCs w:val="22"/>
        </w:rPr>
        <w:t xml:space="preserve"> longer period for the applicant to commence occupying the home than within 1 year after completion of the eligible transaction.</w:t>
      </w:r>
    </w:p>
    <w:p w:rsidR="009062F9" w:rsidRDefault="009062F9" w:rsidP="00694F3B">
      <w:pPr>
        <w:widowControl/>
        <w:numPr>
          <w:ilvl w:val="0"/>
          <w:numId w:val="27"/>
        </w:numPr>
        <w:suppressAutoHyphens w:val="0"/>
        <w:autoSpaceDE/>
        <w:autoSpaceDN/>
        <w:spacing w:before="120" w:after="120"/>
        <w:ind w:left="1276" w:hanging="425"/>
        <w:jc w:val="both"/>
        <w:textAlignment w:val="auto"/>
        <w:rPr>
          <w:rFonts w:asciiTheme="minorHAnsi" w:hAnsiTheme="minorHAnsi"/>
          <w:color w:val="000000" w:themeColor="text1"/>
          <w:sz w:val="22"/>
          <w:szCs w:val="22"/>
        </w:rPr>
      </w:pPr>
      <w:r>
        <w:rPr>
          <w:rFonts w:asciiTheme="minorHAnsi" w:hAnsiTheme="minorHAnsi"/>
          <w:color w:val="000000" w:themeColor="text1"/>
          <w:sz w:val="22"/>
          <w:szCs w:val="22"/>
        </w:rPr>
        <w:t>Applications for an exercise of the Commissioner’s discretion in relation to the residency requirements that are not received by the ACT Revenue Office and approved within the 18 month statutory period will not be considered.</w:t>
      </w:r>
    </w:p>
    <w:p w:rsidR="009062F9" w:rsidRDefault="009062F9" w:rsidP="00694F3B">
      <w:pPr>
        <w:spacing w:before="120" w:after="120"/>
        <w:ind w:left="1276" w:hanging="425"/>
        <w:rPr>
          <w:rFonts w:asciiTheme="minorHAnsi" w:hAnsiTheme="minorHAnsi"/>
          <w:bCs/>
          <w:color w:val="000000" w:themeColor="text1"/>
        </w:rPr>
      </w:pPr>
    </w:p>
    <w:p w:rsidR="009062F9" w:rsidRDefault="009062F9" w:rsidP="00694F3B">
      <w:pPr>
        <w:spacing w:before="120" w:after="120"/>
        <w:ind w:left="1276" w:hanging="425"/>
        <w:rPr>
          <w:rFonts w:asciiTheme="minorHAnsi" w:hAnsiTheme="minorHAnsi"/>
          <w:bCs/>
          <w:color w:val="000000" w:themeColor="text1"/>
        </w:rPr>
      </w:pPr>
      <w:r>
        <w:rPr>
          <w:rFonts w:asciiTheme="minorHAnsi" w:hAnsiTheme="minorHAnsi"/>
          <w:bCs/>
          <w:color w:val="000000" w:themeColor="text1"/>
        </w:rPr>
        <w:t xml:space="preserve">SIGNED </w:t>
      </w:r>
    </w:p>
    <w:p w:rsidR="009062F9" w:rsidRDefault="009062F9" w:rsidP="00694F3B">
      <w:pPr>
        <w:adjustRightInd w:val="0"/>
        <w:ind w:left="1276" w:hanging="425"/>
        <w:rPr>
          <w:rFonts w:asciiTheme="minorHAnsi" w:hAnsiTheme="minorHAnsi"/>
          <w:bCs/>
          <w:color w:val="000000" w:themeColor="text1"/>
        </w:rPr>
      </w:pPr>
      <w:r>
        <w:rPr>
          <w:rFonts w:asciiTheme="minorHAnsi" w:hAnsiTheme="minorHAnsi"/>
          <w:bCs/>
          <w:color w:val="000000" w:themeColor="text1"/>
        </w:rPr>
        <w:t>Kim Salisbury</w:t>
      </w:r>
    </w:p>
    <w:p w:rsidR="009062F9" w:rsidRDefault="009062F9" w:rsidP="00694F3B">
      <w:pPr>
        <w:adjustRightInd w:val="0"/>
        <w:ind w:left="1276" w:hanging="425"/>
        <w:rPr>
          <w:rFonts w:asciiTheme="minorHAnsi" w:hAnsiTheme="minorHAnsi"/>
          <w:color w:val="000000" w:themeColor="text1"/>
        </w:rPr>
      </w:pPr>
      <w:r>
        <w:rPr>
          <w:rFonts w:asciiTheme="minorHAnsi" w:hAnsiTheme="minorHAnsi"/>
          <w:color w:val="000000" w:themeColor="text1"/>
        </w:rPr>
        <w:t>Commissioner for ACT Revenue</w:t>
      </w:r>
    </w:p>
    <w:p w:rsidR="009062F9" w:rsidRDefault="009062F9" w:rsidP="00694F3B">
      <w:pPr>
        <w:adjustRightInd w:val="0"/>
        <w:ind w:left="1276" w:hanging="425"/>
        <w:rPr>
          <w:rFonts w:asciiTheme="minorHAnsi" w:hAnsiTheme="minorHAnsi"/>
          <w:color w:val="000000" w:themeColor="text1"/>
        </w:rPr>
      </w:pPr>
      <w:r>
        <w:rPr>
          <w:rFonts w:asciiTheme="minorHAnsi" w:hAnsiTheme="minorHAnsi"/>
          <w:color w:val="000000" w:themeColor="text1"/>
        </w:rPr>
        <w:t>4 November 2016</w:t>
      </w:r>
    </w:p>
    <w:p w:rsidR="00A970B8" w:rsidRPr="00F6494D" w:rsidRDefault="00A970B8" w:rsidP="0078298B">
      <w:pPr>
        <w:spacing w:before="60" w:after="60"/>
        <w:ind w:left="851"/>
        <w:jc w:val="both"/>
        <w:rPr>
          <w:rFonts w:asciiTheme="minorHAnsi" w:hAnsiTheme="minorHAnsi" w:cs="Arial"/>
          <w:sz w:val="22"/>
          <w:szCs w:val="22"/>
        </w:rPr>
      </w:pPr>
      <w:bookmarkStart w:id="0" w:name="_GoBack"/>
      <w:bookmarkEnd w:id="0"/>
    </w:p>
    <w:sectPr w:rsidR="00A970B8" w:rsidRPr="00F6494D" w:rsidSect="001C02E7">
      <w:pgSz w:w="11910" w:h="16840" w:code="9"/>
      <w:pgMar w:top="709" w:right="992" w:bottom="851" w:left="238" w:header="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4741" w:rsidRDefault="00AD4741" w:rsidP="005B0828">
      <w:r>
        <w:separator/>
      </w:r>
    </w:p>
  </w:endnote>
  <w:endnote w:type="continuationSeparator" w:id="0">
    <w:p w:rsidR="00AD4741" w:rsidRDefault="00AD4741" w:rsidP="005B08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741" w:rsidRDefault="00AD4741">
    <w:pPr>
      <w:pStyle w:val="BodyText"/>
      <w:overflowPunct w:val="0"/>
      <w:spacing w:line="12" w:lineRule="auto"/>
      <w:rPr>
        <w:rFonts w:ascii="Times New Roman" w:hAnsi="Times New Roman" w:cs="Times New Roman"/>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741" w:rsidRPr="00F44A8D" w:rsidRDefault="00AD4741" w:rsidP="00F44A8D">
    <w:pPr>
      <w:jc w:val="center"/>
    </w:pPr>
    <w:r w:rsidRPr="00BA070A">
      <w:rPr>
        <w:b/>
        <w:sz w:val="18"/>
        <w:szCs w:val="18"/>
        <w:lang w:val="it-IT"/>
      </w:rPr>
      <w:t xml:space="preserve">PO Box 293, Civic Square ACT 2608  |  phone: 6207 0028  |  </w:t>
    </w:r>
    <w:hyperlink r:id="rId1" w:history="1">
      <w:r w:rsidRPr="00BA070A">
        <w:rPr>
          <w:rStyle w:val="Hyperlink"/>
          <w:b/>
          <w:sz w:val="18"/>
          <w:szCs w:val="18"/>
          <w:lang w:val="it-IT"/>
        </w:rPr>
        <w:t>www.revenue.act.gov.au</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4741" w:rsidRDefault="00AD4741" w:rsidP="005B0828">
      <w:r w:rsidRPr="005B0828">
        <w:rPr>
          <w:color w:val="000000"/>
        </w:rPr>
        <w:separator/>
      </w:r>
    </w:p>
  </w:footnote>
  <w:footnote w:type="continuationSeparator" w:id="0">
    <w:p w:rsidR="00AD4741" w:rsidRDefault="00AD4741" w:rsidP="005B08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741" w:rsidRDefault="00AD4741" w:rsidP="00822F9C">
    <w:pPr>
      <w:pStyle w:val="Header"/>
      <w:tabs>
        <w:tab w:val="clear" w:pos="4513"/>
        <w:tab w:val="clear" w:pos="9026"/>
      </w:tabs>
      <w:ind w:left="-70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277B1"/>
    <w:multiLevelType w:val="hybridMultilevel"/>
    <w:tmpl w:val="2D42CCB8"/>
    <w:lvl w:ilvl="0" w:tplc="E1565F5E">
      <w:start w:val="1"/>
      <w:numFmt w:val="lowerLetter"/>
      <w:lvlText w:val="(%1)"/>
      <w:lvlJc w:val="left"/>
      <w:pPr>
        <w:tabs>
          <w:tab w:val="num" w:pos="1080"/>
        </w:tabs>
        <w:ind w:left="1080" w:hanging="720"/>
      </w:pPr>
      <w:rPr>
        <w:rFonts w:cs="Times New Roman"/>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1">
    <w:nsid w:val="01E43CE4"/>
    <w:multiLevelType w:val="hybridMultilevel"/>
    <w:tmpl w:val="5FB05B28"/>
    <w:lvl w:ilvl="0" w:tplc="21449D42">
      <w:start w:val="1"/>
      <w:numFmt w:val="lowerRoman"/>
      <w:lvlText w:val="(%1)"/>
      <w:lvlJc w:val="left"/>
      <w:pPr>
        <w:tabs>
          <w:tab w:val="num" w:pos="2778"/>
        </w:tabs>
        <w:ind w:left="2778" w:hanging="720"/>
      </w:pPr>
      <w:rPr>
        <w:rFonts w:cs="Times New Roman"/>
      </w:rPr>
    </w:lvl>
    <w:lvl w:ilvl="1" w:tplc="0C090019">
      <w:start w:val="1"/>
      <w:numFmt w:val="lowerLetter"/>
      <w:lvlText w:val="%2."/>
      <w:lvlJc w:val="left"/>
      <w:pPr>
        <w:tabs>
          <w:tab w:val="num" w:pos="3138"/>
        </w:tabs>
        <w:ind w:left="3138" w:hanging="360"/>
      </w:pPr>
      <w:rPr>
        <w:rFonts w:cs="Times New Roman"/>
      </w:rPr>
    </w:lvl>
    <w:lvl w:ilvl="2" w:tplc="0C09001B">
      <w:start w:val="1"/>
      <w:numFmt w:val="lowerRoman"/>
      <w:lvlText w:val="%3."/>
      <w:lvlJc w:val="right"/>
      <w:pPr>
        <w:tabs>
          <w:tab w:val="num" w:pos="3858"/>
        </w:tabs>
        <w:ind w:left="3858" w:hanging="180"/>
      </w:pPr>
      <w:rPr>
        <w:rFonts w:cs="Times New Roman"/>
      </w:rPr>
    </w:lvl>
    <w:lvl w:ilvl="3" w:tplc="0C09000F">
      <w:start w:val="1"/>
      <w:numFmt w:val="decimal"/>
      <w:lvlText w:val="%4."/>
      <w:lvlJc w:val="left"/>
      <w:pPr>
        <w:tabs>
          <w:tab w:val="num" w:pos="4578"/>
        </w:tabs>
        <w:ind w:left="4578" w:hanging="360"/>
      </w:pPr>
      <w:rPr>
        <w:rFonts w:cs="Times New Roman"/>
      </w:rPr>
    </w:lvl>
    <w:lvl w:ilvl="4" w:tplc="0C090019">
      <w:start w:val="1"/>
      <w:numFmt w:val="lowerLetter"/>
      <w:lvlText w:val="%5."/>
      <w:lvlJc w:val="left"/>
      <w:pPr>
        <w:tabs>
          <w:tab w:val="num" w:pos="5298"/>
        </w:tabs>
        <w:ind w:left="5298" w:hanging="360"/>
      </w:pPr>
      <w:rPr>
        <w:rFonts w:cs="Times New Roman"/>
      </w:rPr>
    </w:lvl>
    <w:lvl w:ilvl="5" w:tplc="0C09001B">
      <w:start w:val="1"/>
      <w:numFmt w:val="lowerRoman"/>
      <w:lvlText w:val="%6."/>
      <w:lvlJc w:val="right"/>
      <w:pPr>
        <w:tabs>
          <w:tab w:val="num" w:pos="6018"/>
        </w:tabs>
        <w:ind w:left="6018" w:hanging="180"/>
      </w:pPr>
      <w:rPr>
        <w:rFonts w:cs="Times New Roman"/>
      </w:rPr>
    </w:lvl>
    <w:lvl w:ilvl="6" w:tplc="0C09000F">
      <w:start w:val="1"/>
      <w:numFmt w:val="decimal"/>
      <w:lvlText w:val="%7."/>
      <w:lvlJc w:val="left"/>
      <w:pPr>
        <w:tabs>
          <w:tab w:val="num" w:pos="6738"/>
        </w:tabs>
        <w:ind w:left="6738" w:hanging="360"/>
      </w:pPr>
      <w:rPr>
        <w:rFonts w:cs="Times New Roman"/>
      </w:rPr>
    </w:lvl>
    <w:lvl w:ilvl="7" w:tplc="0C090019">
      <w:start w:val="1"/>
      <w:numFmt w:val="lowerLetter"/>
      <w:lvlText w:val="%8."/>
      <w:lvlJc w:val="left"/>
      <w:pPr>
        <w:tabs>
          <w:tab w:val="num" w:pos="7458"/>
        </w:tabs>
        <w:ind w:left="7458" w:hanging="360"/>
      </w:pPr>
      <w:rPr>
        <w:rFonts w:cs="Times New Roman"/>
      </w:rPr>
    </w:lvl>
    <w:lvl w:ilvl="8" w:tplc="0C09001B">
      <w:start w:val="1"/>
      <w:numFmt w:val="lowerRoman"/>
      <w:lvlText w:val="%9."/>
      <w:lvlJc w:val="right"/>
      <w:pPr>
        <w:tabs>
          <w:tab w:val="num" w:pos="8178"/>
        </w:tabs>
        <w:ind w:left="8178" w:hanging="180"/>
      </w:pPr>
      <w:rPr>
        <w:rFonts w:cs="Times New Roman"/>
      </w:rPr>
    </w:lvl>
  </w:abstractNum>
  <w:abstractNum w:abstractNumId="2">
    <w:nsid w:val="0B073F2B"/>
    <w:multiLevelType w:val="hybridMultilevel"/>
    <w:tmpl w:val="F4B692FC"/>
    <w:lvl w:ilvl="0" w:tplc="85B0232A">
      <w:start w:val="1"/>
      <w:numFmt w:val="decimal"/>
      <w:lvlText w:val="%1."/>
      <w:lvlJc w:val="left"/>
      <w:pPr>
        <w:ind w:left="7874"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nsid w:val="0CF1235D"/>
    <w:multiLevelType w:val="hybridMultilevel"/>
    <w:tmpl w:val="31923C6C"/>
    <w:lvl w:ilvl="0" w:tplc="E1565F5E">
      <w:start w:val="1"/>
      <w:numFmt w:val="lowerLetter"/>
      <w:lvlText w:val="(%1)"/>
      <w:lvlJc w:val="left"/>
      <w:pPr>
        <w:tabs>
          <w:tab w:val="num" w:pos="1440"/>
        </w:tabs>
        <w:ind w:left="1440" w:hanging="720"/>
      </w:pPr>
      <w:rPr>
        <w:rFonts w:cs="Times New Roman"/>
      </w:rPr>
    </w:lvl>
    <w:lvl w:ilvl="1" w:tplc="0C090003">
      <w:start w:val="1"/>
      <w:numFmt w:val="bullet"/>
      <w:lvlText w:val="o"/>
      <w:lvlJc w:val="left"/>
      <w:pPr>
        <w:tabs>
          <w:tab w:val="num" w:pos="1877"/>
        </w:tabs>
        <w:ind w:left="1877" w:hanging="360"/>
      </w:pPr>
      <w:rPr>
        <w:rFonts w:ascii="Courier New" w:hAnsi="Courier New" w:cs="Times New Roman" w:hint="default"/>
      </w:rPr>
    </w:lvl>
    <w:lvl w:ilvl="2" w:tplc="0C090005">
      <w:start w:val="1"/>
      <w:numFmt w:val="bullet"/>
      <w:lvlText w:val=""/>
      <w:lvlJc w:val="left"/>
      <w:pPr>
        <w:tabs>
          <w:tab w:val="num" w:pos="2597"/>
        </w:tabs>
        <w:ind w:left="2597" w:hanging="360"/>
      </w:pPr>
      <w:rPr>
        <w:rFonts w:ascii="Wingdings" w:hAnsi="Wingdings" w:hint="default"/>
      </w:rPr>
    </w:lvl>
    <w:lvl w:ilvl="3" w:tplc="0C090001">
      <w:start w:val="1"/>
      <w:numFmt w:val="bullet"/>
      <w:lvlText w:val=""/>
      <w:lvlJc w:val="left"/>
      <w:pPr>
        <w:tabs>
          <w:tab w:val="num" w:pos="3317"/>
        </w:tabs>
        <w:ind w:left="3317" w:hanging="360"/>
      </w:pPr>
      <w:rPr>
        <w:rFonts w:ascii="Symbol" w:hAnsi="Symbol" w:hint="default"/>
      </w:rPr>
    </w:lvl>
    <w:lvl w:ilvl="4" w:tplc="0C090003">
      <w:start w:val="1"/>
      <w:numFmt w:val="bullet"/>
      <w:lvlText w:val="o"/>
      <w:lvlJc w:val="left"/>
      <w:pPr>
        <w:tabs>
          <w:tab w:val="num" w:pos="4037"/>
        </w:tabs>
        <w:ind w:left="4037" w:hanging="360"/>
      </w:pPr>
      <w:rPr>
        <w:rFonts w:ascii="Courier New" w:hAnsi="Courier New" w:cs="Times New Roman" w:hint="default"/>
      </w:rPr>
    </w:lvl>
    <w:lvl w:ilvl="5" w:tplc="0C090005">
      <w:start w:val="1"/>
      <w:numFmt w:val="bullet"/>
      <w:lvlText w:val=""/>
      <w:lvlJc w:val="left"/>
      <w:pPr>
        <w:tabs>
          <w:tab w:val="num" w:pos="4757"/>
        </w:tabs>
        <w:ind w:left="4757" w:hanging="360"/>
      </w:pPr>
      <w:rPr>
        <w:rFonts w:ascii="Wingdings" w:hAnsi="Wingdings" w:hint="default"/>
      </w:rPr>
    </w:lvl>
    <w:lvl w:ilvl="6" w:tplc="0C090001">
      <w:start w:val="1"/>
      <w:numFmt w:val="bullet"/>
      <w:lvlText w:val=""/>
      <w:lvlJc w:val="left"/>
      <w:pPr>
        <w:tabs>
          <w:tab w:val="num" w:pos="5477"/>
        </w:tabs>
        <w:ind w:left="5477" w:hanging="360"/>
      </w:pPr>
      <w:rPr>
        <w:rFonts w:ascii="Symbol" w:hAnsi="Symbol" w:hint="default"/>
      </w:rPr>
    </w:lvl>
    <w:lvl w:ilvl="7" w:tplc="0C090003">
      <w:start w:val="1"/>
      <w:numFmt w:val="bullet"/>
      <w:lvlText w:val="o"/>
      <w:lvlJc w:val="left"/>
      <w:pPr>
        <w:tabs>
          <w:tab w:val="num" w:pos="6197"/>
        </w:tabs>
        <w:ind w:left="6197" w:hanging="360"/>
      </w:pPr>
      <w:rPr>
        <w:rFonts w:ascii="Courier New" w:hAnsi="Courier New" w:cs="Times New Roman" w:hint="default"/>
      </w:rPr>
    </w:lvl>
    <w:lvl w:ilvl="8" w:tplc="0C090005">
      <w:start w:val="1"/>
      <w:numFmt w:val="bullet"/>
      <w:lvlText w:val=""/>
      <w:lvlJc w:val="left"/>
      <w:pPr>
        <w:tabs>
          <w:tab w:val="num" w:pos="6917"/>
        </w:tabs>
        <w:ind w:left="6917" w:hanging="360"/>
      </w:pPr>
      <w:rPr>
        <w:rFonts w:ascii="Wingdings" w:hAnsi="Wingdings" w:hint="default"/>
      </w:rPr>
    </w:lvl>
  </w:abstractNum>
  <w:abstractNum w:abstractNumId="4">
    <w:nsid w:val="16917402"/>
    <w:multiLevelType w:val="hybridMultilevel"/>
    <w:tmpl w:val="6018E6E0"/>
    <w:lvl w:ilvl="0" w:tplc="E1565F5E">
      <w:start w:val="1"/>
      <w:numFmt w:val="lowerLetter"/>
      <w:lvlText w:val="(%1)"/>
      <w:lvlJc w:val="left"/>
      <w:pPr>
        <w:tabs>
          <w:tab w:val="num" w:pos="1080"/>
        </w:tabs>
        <w:ind w:left="1080" w:hanging="720"/>
      </w:pPr>
      <w:rPr>
        <w:rFonts w:cs="Times New Roman"/>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5">
    <w:nsid w:val="18732711"/>
    <w:multiLevelType w:val="hybridMultilevel"/>
    <w:tmpl w:val="F59C268E"/>
    <w:lvl w:ilvl="0" w:tplc="E1565F5E">
      <w:start w:val="1"/>
      <w:numFmt w:val="lowerLetter"/>
      <w:lvlText w:val="(%1)"/>
      <w:lvlJc w:val="left"/>
      <w:pPr>
        <w:tabs>
          <w:tab w:val="num" w:pos="1288"/>
        </w:tabs>
        <w:ind w:left="1288" w:hanging="720"/>
      </w:pPr>
      <w:rPr>
        <w:rFonts w:cs="Times New Roman" w:hint="default"/>
      </w:rPr>
    </w:lvl>
    <w:lvl w:ilvl="1" w:tplc="0C090003">
      <w:start w:val="1"/>
      <w:numFmt w:val="bullet"/>
      <w:lvlText w:val="o"/>
      <w:lvlJc w:val="left"/>
      <w:pPr>
        <w:tabs>
          <w:tab w:val="num" w:pos="1877"/>
        </w:tabs>
        <w:ind w:left="1877" w:hanging="360"/>
      </w:pPr>
      <w:rPr>
        <w:rFonts w:ascii="Courier New" w:hAnsi="Courier New" w:hint="default"/>
      </w:rPr>
    </w:lvl>
    <w:lvl w:ilvl="2" w:tplc="B18CC6E6">
      <w:start w:val="1"/>
      <w:numFmt w:val="bullet"/>
      <w:lvlText w:val=""/>
      <w:lvlJc w:val="right"/>
      <w:pPr>
        <w:tabs>
          <w:tab w:val="num" w:pos="2597"/>
        </w:tabs>
        <w:ind w:left="2597" w:hanging="360"/>
      </w:pPr>
      <w:rPr>
        <w:rFonts w:ascii="Symbol" w:hAnsi="Symbol" w:hint="default"/>
      </w:rPr>
    </w:lvl>
    <w:lvl w:ilvl="3" w:tplc="0C090001" w:tentative="1">
      <w:start w:val="1"/>
      <w:numFmt w:val="bullet"/>
      <w:lvlText w:val=""/>
      <w:lvlJc w:val="left"/>
      <w:pPr>
        <w:tabs>
          <w:tab w:val="num" w:pos="3317"/>
        </w:tabs>
        <w:ind w:left="3317" w:hanging="360"/>
      </w:pPr>
      <w:rPr>
        <w:rFonts w:ascii="Symbol" w:hAnsi="Symbol" w:hint="default"/>
      </w:rPr>
    </w:lvl>
    <w:lvl w:ilvl="4" w:tplc="0C090003" w:tentative="1">
      <w:start w:val="1"/>
      <w:numFmt w:val="bullet"/>
      <w:lvlText w:val="o"/>
      <w:lvlJc w:val="left"/>
      <w:pPr>
        <w:tabs>
          <w:tab w:val="num" w:pos="4037"/>
        </w:tabs>
        <w:ind w:left="4037" w:hanging="360"/>
      </w:pPr>
      <w:rPr>
        <w:rFonts w:ascii="Courier New" w:hAnsi="Courier New" w:hint="default"/>
      </w:rPr>
    </w:lvl>
    <w:lvl w:ilvl="5" w:tplc="0C090005" w:tentative="1">
      <w:start w:val="1"/>
      <w:numFmt w:val="bullet"/>
      <w:lvlText w:val=""/>
      <w:lvlJc w:val="left"/>
      <w:pPr>
        <w:tabs>
          <w:tab w:val="num" w:pos="4757"/>
        </w:tabs>
        <w:ind w:left="4757" w:hanging="360"/>
      </w:pPr>
      <w:rPr>
        <w:rFonts w:ascii="Wingdings" w:hAnsi="Wingdings" w:hint="default"/>
      </w:rPr>
    </w:lvl>
    <w:lvl w:ilvl="6" w:tplc="0C090001" w:tentative="1">
      <w:start w:val="1"/>
      <w:numFmt w:val="bullet"/>
      <w:lvlText w:val=""/>
      <w:lvlJc w:val="left"/>
      <w:pPr>
        <w:tabs>
          <w:tab w:val="num" w:pos="5477"/>
        </w:tabs>
        <w:ind w:left="5477" w:hanging="360"/>
      </w:pPr>
      <w:rPr>
        <w:rFonts w:ascii="Symbol" w:hAnsi="Symbol" w:hint="default"/>
      </w:rPr>
    </w:lvl>
    <w:lvl w:ilvl="7" w:tplc="0C090003" w:tentative="1">
      <w:start w:val="1"/>
      <w:numFmt w:val="bullet"/>
      <w:lvlText w:val="o"/>
      <w:lvlJc w:val="left"/>
      <w:pPr>
        <w:tabs>
          <w:tab w:val="num" w:pos="6197"/>
        </w:tabs>
        <w:ind w:left="6197" w:hanging="360"/>
      </w:pPr>
      <w:rPr>
        <w:rFonts w:ascii="Courier New" w:hAnsi="Courier New" w:hint="default"/>
      </w:rPr>
    </w:lvl>
    <w:lvl w:ilvl="8" w:tplc="0C090005" w:tentative="1">
      <w:start w:val="1"/>
      <w:numFmt w:val="bullet"/>
      <w:lvlText w:val=""/>
      <w:lvlJc w:val="left"/>
      <w:pPr>
        <w:tabs>
          <w:tab w:val="num" w:pos="6917"/>
        </w:tabs>
        <w:ind w:left="6917" w:hanging="360"/>
      </w:pPr>
      <w:rPr>
        <w:rFonts w:ascii="Wingdings" w:hAnsi="Wingdings" w:hint="default"/>
      </w:rPr>
    </w:lvl>
  </w:abstractNum>
  <w:abstractNum w:abstractNumId="6">
    <w:nsid w:val="18924AB4"/>
    <w:multiLevelType w:val="hybridMultilevel"/>
    <w:tmpl w:val="94DE7668"/>
    <w:lvl w:ilvl="0" w:tplc="A40AA902">
      <w:start w:val="1"/>
      <w:numFmt w:val="bullet"/>
      <w:lvlText w:val=""/>
      <w:lvlJc w:val="left"/>
      <w:pPr>
        <w:tabs>
          <w:tab w:val="num" w:pos="284"/>
        </w:tabs>
        <w:ind w:left="284" w:hanging="284"/>
      </w:pPr>
      <w:rPr>
        <w:rFonts w:ascii="Symbol" w:hAnsi="Symbol" w:hint="default"/>
      </w:rPr>
    </w:lvl>
    <w:lvl w:ilvl="1" w:tplc="74F09A3C">
      <w:start w:val="1"/>
      <w:numFmt w:val="bullet"/>
      <w:lvlText w:val="o"/>
      <w:lvlJc w:val="left"/>
      <w:pPr>
        <w:tabs>
          <w:tab w:val="num" w:pos="1157"/>
        </w:tabs>
        <w:ind w:left="1137" w:hanging="340"/>
      </w:pPr>
    </w:lvl>
    <w:lvl w:ilvl="2" w:tplc="0C090005">
      <w:start w:val="1"/>
      <w:numFmt w:val="bullet"/>
      <w:lvlText w:val=""/>
      <w:lvlJc w:val="left"/>
      <w:pPr>
        <w:tabs>
          <w:tab w:val="num" w:pos="1877"/>
        </w:tabs>
        <w:ind w:left="1877" w:hanging="360"/>
      </w:pPr>
      <w:rPr>
        <w:rFonts w:ascii="Wingdings" w:hAnsi="Wingdings" w:hint="default"/>
      </w:rPr>
    </w:lvl>
    <w:lvl w:ilvl="3" w:tplc="0C090001">
      <w:start w:val="1"/>
      <w:numFmt w:val="bullet"/>
      <w:lvlText w:val=""/>
      <w:lvlJc w:val="left"/>
      <w:pPr>
        <w:tabs>
          <w:tab w:val="num" w:pos="2597"/>
        </w:tabs>
        <w:ind w:left="2597" w:hanging="360"/>
      </w:pPr>
      <w:rPr>
        <w:rFonts w:ascii="Symbol" w:hAnsi="Symbol" w:hint="default"/>
      </w:rPr>
    </w:lvl>
    <w:lvl w:ilvl="4" w:tplc="0C090003">
      <w:start w:val="1"/>
      <w:numFmt w:val="bullet"/>
      <w:lvlText w:val="o"/>
      <w:lvlJc w:val="left"/>
      <w:pPr>
        <w:tabs>
          <w:tab w:val="num" w:pos="3317"/>
        </w:tabs>
        <w:ind w:left="3317" w:hanging="360"/>
      </w:pPr>
      <w:rPr>
        <w:rFonts w:ascii="Courier New" w:hAnsi="Courier New" w:cs="Times New Roman" w:hint="default"/>
      </w:rPr>
    </w:lvl>
    <w:lvl w:ilvl="5" w:tplc="0C090005">
      <w:start w:val="1"/>
      <w:numFmt w:val="bullet"/>
      <w:lvlText w:val=""/>
      <w:lvlJc w:val="left"/>
      <w:pPr>
        <w:tabs>
          <w:tab w:val="num" w:pos="4037"/>
        </w:tabs>
        <w:ind w:left="4037" w:hanging="360"/>
      </w:pPr>
      <w:rPr>
        <w:rFonts w:ascii="Wingdings" w:hAnsi="Wingdings" w:hint="default"/>
      </w:rPr>
    </w:lvl>
    <w:lvl w:ilvl="6" w:tplc="0C090001">
      <w:start w:val="1"/>
      <w:numFmt w:val="bullet"/>
      <w:lvlText w:val=""/>
      <w:lvlJc w:val="left"/>
      <w:pPr>
        <w:tabs>
          <w:tab w:val="num" w:pos="4757"/>
        </w:tabs>
        <w:ind w:left="4757" w:hanging="360"/>
      </w:pPr>
      <w:rPr>
        <w:rFonts w:ascii="Symbol" w:hAnsi="Symbol" w:hint="default"/>
      </w:rPr>
    </w:lvl>
    <w:lvl w:ilvl="7" w:tplc="0C090003">
      <w:start w:val="1"/>
      <w:numFmt w:val="bullet"/>
      <w:lvlText w:val="o"/>
      <w:lvlJc w:val="left"/>
      <w:pPr>
        <w:tabs>
          <w:tab w:val="num" w:pos="5477"/>
        </w:tabs>
        <w:ind w:left="5477" w:hanging="360"/>
      </w:pPr>
      <w:rPr>
        <w:rFonts w:ascii="Courier New" w:hAnsi="Courier New" w:cs="Times New Roman" w:hint="default"/>
      </w:rPr>
    </w:lvl>
    <w:lvl w:ilvl="8" w:tplc="0C090005">
      <w:start w:val="1"/>
      <w:numFmt w:val="bullet"/>
      <w:lvlText w:val=""/>
      <w:lvlJc w:val="left"/>
      <w:pPr>
        <w:tabs>
          <w:tab w:val="num" w:pos="6197"/>
        </w:tabs>
        <w:ind w:left="6197" w:hanging="360"/>
      </w:pPr>
      <w:rPr>
        <w:rFonts w:ascii="Wingdings" w:hAnsi="Wingdings" w:hint="default"/>
      </w:rPr>
    </w:lvl>
  </w:abstractNum>
  <w:abstractNum w:abstractNumId="7">
    <w:nsid w:val="18D25ED2"/>
    <w:multiLevelType w:val="hybridMultilevel"/>
    <w:tmpl w:val="CE88F45C"/>
    <w:lvl w:ilvl="0" w:tplc="A2C03218">
      <w:start w:val="1"/>
      <w:numFmt w:val="decimal"/>
      <w:lvlText w:val="%1."/>
      <w:lvlJc w:val="left"/>
      <w:pPr>
        <w:tabs>
          <w:tab w:val="num" w:pos="680"/>
        </w:tabs>
        <w:ind w:left="72" w:hanging="72"/>
      </w:pPr>
      <w:rPr>
        <w:rFonts w:cs="Times New Roman"/>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8">
    <w:nsid w:val="196B575C"/>
    <w:multiLevelType w:val="hybridMultilevel"/>
    <w:tmpl w:val="FDFAF976"/>
    <w:lvl w:ilvl="0" w:tplc="C882AD50">
      <w:start w:val="1"/>
      <w:numFmt w:val="decimal"/>
      <w:lvlText w:val="%1."/>
      <w:lvlJc w:val="left"/>
      <w:pPr>
        <w:tabs>
          <w:tab w:val="num" w:pos="454"/>
        </w:tabs>
        <w:ind w:left="72" w:hanging="72"/>
      </w:pPr>
      <w:rPr>
        <w:rFonts w:cs="Times New Roman"/>
        <w:b w:val="0"/>
      </w:rPr>
    </w:lvl>
    <w:lvl w:ilvl="1" w:tplc="74F09A3C">
      <w:start w:val="1"/>
      <w:numFmt w:val="bullet"/>
      <w:lvlText w:val="o"/>
      <w:lvlJc w:val="left"/>
      <w:pPr>
        <w:tabs>
          <w:tab w:val="num" w:pos="720"/>
        </w:tabs>
        <w:ind w:left="700" w:hanging="340"/>
      </w:pPr>
    </w:lvl>
    <w:lvl w:ilvl="2" w:tplc="09B48F00">
      <w:start w:val="1"/>
      <w:numFmt w:val="lowerLetter"/>
      <w:lvlText w:val="(%3)"/>
      <w:lvlJc w:val="left"/>
      <w:pPr>
        <w:tabs>
          <w:tab w:val="num" w:pos="1980"/>
        </w:tabs>
        <w:ind w:left="1980" w:hanging="720"/>
      </w:pPr>
      <w:rPr>
        <w:rFonts w:cs="Times New Roman"/>
      </w:rPr>
    </w:lvl>
    <w:lvl w:ilvl="3" w:tplc="0C09000F">
      <w:start w:val="1"/>
      <w:numFmt w:val="decimal"/>
      <w:lvlText w:val="%4."/>
      <w:lvlJc w:val="left"/>
      <w:pPr>
        <w:tabs>
          <w:tab w:val="num" w:pos="2160"/>
        </w:tabs>
        <w:ind w:left="2160" w:hanging="360"/>
      </w:pPr>
      <w:rPr>
        <w:rFonts w:cs="Times New Roman"/>
      </w:rPr>
    </w:lvl>
    <w:lvl w:ilvl="4" w:tplc="0C090019">
      <w:start w:val="1"/>
      <w:numFmt w:val="lowerLetter"/>
      <w:lvlText w:val="%5."/>
      <w:lvlJc w:val="left"/>
      <w:pPr>
        <w:tabs>
          <w:tab w:val="num" w:pos="2880"/>
        </w:tabs>
        <w:ind w:left="2880" w:hanging="360"/>
      </w:pPr>
      <w:rPr>
        <w:rFonts w:cs="Times New Roman"/>
      </w:rPr>
    </w:lvl>
    <w:lvl w:ilvl="5" w:tplc="0C09001B">
      <w:start w:val="1"/>
      <w:numFmt w:val="lowerRoman"/>
      <w:lvlText w:val="%6."/>
      <w:lvlJc w:val="right"/>
      <w:pPr>
        <w:tabs>
          <w:tab w:val="num" w:pos="3600"/>
        </w:tabs>
        <w:ind w:left="3600" w:hanging="180"/>
      </w:pPr>
      <w:rPr>
        <w:rFonts w:cs="Times New Roman"/>
      </w:rPr>
    </w:lvl>
    <w:lvl w:ilvl="6" w:tplc="0C09000F">
      <w:start w:val="1"/>
      <w:numFmt w:val="decimal"/>
      <w:lvlText w:val="%7."/>
      <w:lvlJc w:val="left"/>
      <w:pPr>
        <w:tabs>
          <w:tab w:val="num" w:pos="4320"/>
        </w:tabs>
        <w:ind w:left="4320" w:hanging="360"/>
      </w:pPr>
      <w:rPr>
        <w:rFonts w:cs="Times New Roman"/>
      </w:rPr>
    </w:lvl>
    <w:lvl w:ilvl="7" w:tplc="0C090019">
      <w:start w:val="1"/>
      <w:numFmt w:val="lowerLetter"/>
      <w:lvlText w:val="%8."/>
      <w:lvlJc w:val="left"/>
      <w:pPr>
        <w:tabs>
          <w:tab w:val="num" w:pos="5040"/>
        </w:tabs>
        <w:ind w:left="5040" w:hanging="360"/>
      </w:pPr>
      <w:rPr>
        <w:rFonts w:cs="Times New Roman"/>
      </w:rPr>
    </w:lvl>
    <w:lvl w:ilvl="8" w:tplc="0C09001B">
      <w:start w:val="1"/>
      <w:numFmt w:val="lowerRoman"/>
      <w:lvlText w:val="%9."/>
      <w:lvlJc w:val="right"/>
      <w:pPr>
        <w:tabs>
          <w:tab w:val="num" w:pos="5760"/>
        </w:tabs>
        <w:ind w:left="5760" w:hanging="180"/>
      </w:pPr>
      <w:rPr>
        <w:rFonts w:cs="Times New Roman"/>
      </w:rPr>
    </w:lvl>
  </w:abstractNum>
  <w:abstractNum w:abstractNumId="9">
    <w:nsid w:val="1DA04CBB"/>
    <w:multiLevelType w:val="hybridMultilevel"/>
    <w:tmpl w:val="E2F0B79E"/>
    <w:lvl w:ilvl="0" w:tplc="0C090001">
      <w:start w:val="1"/>
      <w:numFmt w:val="bullet"/>
      <w:lvlText w:val=""/>
      <w:lvlJc w:val="left"/>
      <w:pPr>
        <w:ind w:left="1996" w:hanging="360"/>
      </w:pPr>
      <w:rPr>
        <w:rFonts w:ascii="Symbol" w:hAnsi="Symbol" w:hint="default"/>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10">
    <w:nsid w:val="1DBC7A76"/>
    <w:multiLevelType w:val="hybridMultilevel"/>
    <w:tmpl w:val="CDD2A69A"/>
    <w:lvl w:ilvl="0" w:tplc="A40AA902">
      <w:start w:val="1"/>
      <w:numFmt w:val="bullet"/>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157"/>
        </w:tabs>
        <w:ind w:left="1157" w:hanging="360"/>
      </w:pPr>
      <w:rPr>
        <w:rFonts w:ascii="Courier New" w:hAnsi="Courier New" w:cs="Times New Roman" w:hint="default"/>
      </w:rPr>
    </w:lvl>
    <w:lvl w:ilvl="2" w:tplc="0C090005">
      <w:start w:val="1"/>
      <w:numFmt w:val="bullet"/>
      <w:lvlText w:val=""/>
      <w:lvlJc w:val="left"/>
      <w:pPr>
        <w:tabs>
          <w:tab w:val="num" w:pos="1877"/>
        </w:tabs>
        <w:ind w:left="1877" w:hanging="360"/>
      </w:pPr>
      <w:rPr>
        <w:rFonts w:ascii="Wingdings" w:hAnsi="Wingdings" w:hint="default"/>
      </w:rPr>
    </w:lvl>
    <w:lvl w:ilvl="3" w:tplc="0C090001">
      <w:start w:val="1"/>
      <w:numFmt w:val="bullet"/>
      <w:lvlText w:val=""/>
      <w:lvlJc w:val="left"/>
      <w:pPr>
        <w:tabs>
          <w:tab w:val="num" w:pos="2597"/>
        </w:tabs>
        <w:ind w:left="2597" w:hanging="360"/>
      </w:pPr>
      <w:rPr>
        <w:rFonts w:ascii="Symbol" w:hAnsi="Symbol" w:hint="default"/>
      </w:rPr>
    </w:lvl>
    <w:lvl w:ilvl="4" w:tplc="0C090003">
      <w:start w:val="1"/>
      <w:numFmt w:val="bullet"/>
      <w:lvlText w:val="o"/>
      <w:lvlJc w:val="left"/>
      <w:pPr>
        <w:tabs>
          <w:tab w:val="num" w:pos="3317"/>
        </w:tabs>
        <w:ind w:left="3317" w:hanging="360"/>
      </w:pPr>
      <w:rPr>
        <w:rFonts w:ascii="Courier New" w:hAnsi="Courier New" w:cs="Times New Roman" w:hint="default"/>
      </w:rPr>
    </w:lvl>
    <w:lvl w:ilvl="5" w:tplc="0C090005">
      <w:start w:val="1"/>
      <w:numFmt w:val="bullet"/>
      <w:lvlText w:val=""/>
      <w:lvlJc w:val="left"/>
      <w:pPr>
        <w:tabs>
          <w:tab w:val="num" w:pos="4037"/>
        </w:tabs>
        <w:ind w:left="4037" w:hanging="360"/>
      </w:pPr>
      <w:rPr>
        <w:rFonts w:ascii="Wingdings" w:hAnsi="Wingdings" w:hint="default"/>
      </w:rPr>
    </w:lvl>
    <w:lvl w:ilvl="6" w:tplc="0C090001">
      <w:start w:val="1"/>
      <w:numFmt w:val="bullet"/>
      <w:lvlText w:val=""/>
      <w:lvlJc w:val="left"/>
      <w:pPr>
        <w:tabs>
          <w:tab w:val="num" w:pos="4757"/>
        </w:tabs>
        <w:ind w:left="4757" w:hanging="360"/>
      </w:pPr>
      <w:rPr>
        <w:rFonts w:ascii="Symbol" w:hAnsi="Symbol" w:hint="default"/>
      </w:rPr>
    </w:lvl>
    <w:lvl w:ilvl="7" w:tplc="0C090003">
      <w:start w:val="1"/>
      <w:numFmt w:val="bullet"/>
      <w:lvlText w:val="o"/>
      <w:lvlJc w:val="left"/>
      <w:pPr>
        <w:tabs>
          <w:tab w:val="num" w:pos="5477"/>
        </w:tabs>
        <w:ind w:left="5477" w:hanging="360"/>
      </w:pPr>
      <w:rPr>
        <w:rFonts w:ascii="Courier New" w:hAnsi="Courier New" w:cs="Times New Roman" w:hint="default"/>
      </w:rPr>
    </w:lvl>
    <w:lvl w:ilvl="8" w:tplc="0C090005">
      <w:start w:val="1"/>
      <w:numFmt w:val="bullet"/>
      <w:lvlText w:val=""/>
      <w:lvlJc w:val="left"/>
      <w:pPr>
        <w:tabs>
          <w:tab w:val="num" w:pos="6197"/>
        </w:tabs>
        <w:ind w:left="6197" w:hanging="360"/>
      </w:pPr>
      <w:rPr>
        <w:rFonts w:ascii="Wingdings" w:hAnsi="Wingdings" w:hint="default"/>
      </w:rPr>
    </w:lvl>
  </w:abstractNum>
  <w:abstractNum w:abstractNumId="11">
    <w:nsid w:val="1DF5684E"/>
    <w:multiLevelType w:val="hybridMultilevel"/>
    <w:tmpl w:val="AE465BBA"/>
    <w:lvl w:ilvl="0" w:tplc="E1565F5E">
      <w:start w:val="1"/>
      <w:numFmt w:val="lowerLetter"/>
      <w:lvlText w:val="(%1)"/>
      <w:lvlJc w:val="left"/>
      <w:pPr>
        <w:tabs>
          <w:tab w:val="num" w:pos="1440"/>
        </w:tabs>
        <w:ind w:left="1440" w:hanging="720"/>
      </w:pPr>
      <w:rPr>
        <w:rFonts w:cs="Times New Roman"/>
      </w:rPr>
    </w:lvl>
    <w:lvl w:ilvl="1" w:tplc="0C090019">
      <w:start w:val="1"/>
      <w:numFmt w:val="lowerLetter"/>
      <w:lvlText w:val="%2."/>
      <w:lvlJc w:val="left"/>
      <w:pPr>
        <w:tabs>
          <w:tab w:val="num" w:pos="1800"/>
        </w:tabs>
        <w:ind w:left="1800" w:hanging="360"/>
      </w:pPr>
      <w:rPr>
        <w:rFonts w:cs="Times New Roman"/>
      </w:rPr>
    </w:lvl>
    <w:lvl w:ilvl="2" w:tplc="0C09001B">
      <w:start w:val="1"/>
      <w:numFmt w:val="lowerRoman"/>
      <w:lvlText w:val="%3."/>
      <w:lvlJc w:val="right"/>
      <w:pPr>
        <w:tabs>
          <w:tab w:val="num" w:pos="2520"/>
        </w:tabs>
        <w:ind w:left="2520" w:hanging="180"/>
      </w:pPr>
      <w:rPr>
        <w:rFonts w:cs="Times New Roman"/>
      </w:rPr>
    </w:lvl>
    <w:lvl w:ilvl="3" w:tplc="0C09000F">
      <w:start w:val="1"/>
      <w:numFmt w:val="decimal"/>
      <w:lvlText w:val="%4."/>
      <w:lvlJc w:val="left"/>
      <w:pPr>
        <w:tabs>
          <w:tab w:val="num" w:pos="3240"/>
        </w:tabs>
        <w:ind w:left="3240" w:hanging="360"/>
      </w:pPr>
      <w:rPr>
        <w:rFonts w:cs="Times New Roman"/>
      </w:rPr>
    </w:lvl>
    <w:lvl w:ilvl="4" w:tplc="0C090019">
      <w:start w:val="1"/>
      <w:numFmt w:val="lowerLetter"/>
      <w:lvlText w:val="%5."/>
      <w:lvlJc w:val="left"/>
      <w:pPr>
        <w:tabs>
          <w:tab w:val="num" w:pos="3960"/>
        </w:tabs>
        <w:ind w:left="3960" w:hanging="360"/>
      </w:pPr>
      <w:rPr>
        <w:rFonts w:cs="Times New Roman"/>
      </w:rPr>
    </w:lvl>
    <w:lvl w:ilvl="5" w:tplc="0C09001B">
      <w:start w:val="1"/>
      <w:numFmt w:val="lowerRoman"/>
      <w:lvlText w:val="%6."/>
      <w:lvlJc w:val="right"/>
      <w:pPr>
        <w:tabs>
          <w:tab w:val="num" w:pos="4680"/>
        </w:tabs>
        <w:ind w:left="4680" w:hanging="180"/>
      </w:pPr>
      <w:rPr>
        <w:rFonts w:cs="Times New Roman"/>
      </w:rPr>
    </w:lvl>
    <w:lvl w:ilvl="6" w:tplc="0C09000F">
      <w:start w:val="1"/>
      <w:numFmt w:val="decimal"/>
      <w:lvlText w:val="%7."/>
      <w:lvlJc w:val="left"/>
      <w:pPr>
        <w:tabs>
          <w:tab w:val="num" w:pos="5400"/>
        </w:tabs>
        <w:ind w:left="5400" w:hanging="360"/>
      </w:pPr>
      <w:rPr>
        <w:rFonts w:cs="Times New Roman"/>
      </w:rPr>
    </w:lvl>
    <w:lvl w:ilvl="7" w:tplc="0C090019">
      <w:start w:val="1"/>
      <w:numFmt w:val="lowerLetter"/>
      <w:lvlText w:val="%8."/>
      <w:lvlJc w:val="left"/>
      <w:pPr>
        <w:tabs>
          <w:tab w:val="num" w:pos="6120"/>
        </w:tabs>
        <w:ind w:left="6120" w:hanging="360"/>
      </w:pPr>
      <w:rPr>
        <w:rFonts w:cs="Times New Roman"/>
      </w:rPr>
    </w:lvl>
    <w:lvl w:ilvl="8" w:tplc="0C09001B">
      <w:start w:val="1"/>
      <w:numFmt w:val="lowerRoman"/>
      <w:lvlText w:val="%9."/>
      <w:lvlJc w:val="right"/>
      <w:pPr>
        <w:tabs>
          <w:tab w:val="num" w:pos="6840"/>
        </w:tabs>
        <w:ind w:left="6840" w:hanging="180"/>
      </w:pPr>
      <w:rPr>
        <w:rFonts w:cs="Times New Roman"/>
      </w:rPr>
    </w:lvl>
  </w:abstractNum>
  <w:abstractNum w:abstractNumId="12">
    <w:nsid w:val="1F18069C"/>
    <w:multiLevelType w:val="hybridMultilevel"/>
    <w:tmpl w:val="9C0CF6D8"/>
    <w:lvl w:ilvl="0" w:tplc="E1565F5E">
      <w:start w:val="1"/>
      <w:numFmt w:val="lowerLetter"/>
      <w:lvlText w:val="(%1)"/>
      <w:lvlJc w:val="left"/>
      <w:pPr>
        <w:tabs>
          <w:tab w:val="num" w:pos="1080"/>
        </w:tabs>
        <w:ind w:left="1080" w:hanging="720"/>
      </w:pPr>
      <w:rPr>
        <w:rFonts w:cs="Times New Roman"/>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13">
    <w:nsid w:val="25C07C99"/>
    <w:multiLevelType w:val="hybridMultilevel"/>
    <w:tmpl w:val="9206864A"/>
    <w:lvl w:ilvl="0" w:tplc="A40AA902">
      <w:start w:val="1"/>
      <w:numFmt w:val="bullet"/>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157"/>
        </w:tabs>
        <w:ind w:left="1157" w:hanging="360"/>
      </w:pPr>
      <w:rPr>
        <w:rFonts w:ascii="Courier New" w:hAnsi="Courier New" w:cs="Times New Roman" w:hint="default"/>
      </w:rPr>
    </w:lvl>
    <w:lvl w:ilvl="2" w:tplc="0C090005">
      <w:start w:val="1"/>
      <w:numFmt w:val="bullet"/>
      <w:lvlText w:val=""/>
      <w:lvlJc w:val="left"/>
      <w:pPr>
        <w:tabs>
          <w:tab w:val="num" w:pos="1877"/>
        </w:tabs>
        <w:ind w:left="1877" w:hanging="360"/>
      </w:pPr>
      <w:rPr>
        <w:rFonts w:ascii="Wingdings" w:hAnsi="Wingdings" w:hint="default"/>
      </w:rPr>
    </w:lvl>
    <w:lvl w:ilvl="3" w:tplc="0C090001">
      <w:start w:val="1"/>
      <w:numFmt w:val="bullet"/>
      <w:lvlText w:val=""/>
      <w:lvlJc w:val="left"/>
      <w:pPr>
        <w:tabs>
          <w:tab w:val="num" w:pos="2597"/>
        </w:tabs>
        <w:ind w:left="2597" w:hanging="360"/>
      </w:pPr>
      <w:rPr>
        <w:rFonts w:ascii="Symbol" w:hAnsi="Symbol" w:hint="default"/>
      </w:rPr>
    </w:lvl>
    <w:lvl w:ilvl="4" w:tplc="0C090003">
      <w:start w:val="1"/>
      <w:numFmt w:val="bullet"/>
      <w:lvlText w:val="o"/>
      <w:lvlJc w:val="left"/>
      <w:pPr>
        <w:tabs>
          <w:tab w:val="num" w:pos="3317"/>
        </w:tabs>
        <w:ind w:left="3317" w:hanging="360"/>
      </w:pPr>
      <w:rPr>
        <w:rFonts w:ascii="Courier New" w:hAnsi="Courier New" w:cs="Times New Roman" w:hint="default"/>
      </w:rPr>
    </w:lvl>
    <w:lvl w:ilvl="5" w:tplc="0C090005">
      <w:start w:val="1"/>
      <w:numFmt w:val="bullet"/>
      <w:lvlText w:val=""/>
      <w:lvlJc w:val="left"/>
      <w:pPr>
        <w:tabs>
          <w:tab w:val="num" w:pos="4037"/>
        </w:tabs>
        <w:ind w:left="4037" w:hanging="360"/>
      </w:pPr>
      <w:rPr>
        <w:rFonts w:ascii="Wingdings" w:hAnsi="Wingdings" w:hint="default"/>
      </w:rPr>
    </w:lvl>
    <w:lvl w:ilvl="6" w:tplc="0C090001">
      <w:start w:val="1"/>
      <w:numFmt w:val="bullet"/>
      <w:lvlText w:val=""/>
      <w:lvlJc w:val="left"/>
      <w:pPr>
        <w:tabs>
          <w:tab w:val="num" w:pos="4757"/>
        </w:tabs>
        <w:ind w:left="4757" w:hanging="360"/>
      </w:pPr>
      <w:rPr>
        <w:rFonts w:ascii="Symbol" w:hAnsi="Symbol" w:hint="default"/>
      </w:rPr>
    </w:lvl>
    <w:lvl w:ilvl="7" w:tplc="0C090003">
      <w:start w:val="1"/>
      <w:numFmt w:val="bullet"/>
      <w:lvlText w:val="o"/>
      <w:lvlJc w:val="left"/>
      <w:pPr>
        <w:tabs>
          <w:tab w:val="num" w:pos="5477"/>
        </w:tabs>
        <w:ind w:left="5477" w:hanging="360"/>
      </w:pPr>
      <w:rPr>
        <w:rFonts w:ascii="Courier New" w:hAnsi="Courier New" w:cs="Times New Roman" w:hint="default"/>
      </w:rPr>
    </w:lvl>
    <w:lvl w:ilvl="8" w:tplc="0C090005">
      <w:start w:val="1"/>
      <w:numFmt w:val="bullet"/>
      <w:lvlText w:val=""/>
      <w:lvlJc w:val="left"/>
      <w:pPr>
        <w:tabs>
          <w:tab w:val="num" w:pos="6197"/>
        </w:tabs>
        <w:ind w:left="6197" w:hanging="360"/>
      </w:pPr>
      <w:rPr>
        <w:rFonts w:ascii="Wingdings" w:hAnsi="Wingdings" w:hint="default"/>
      </w:rPr>
    </w:lvl>
  </w:abstractNum>
  <w:abstractNum w:abstractNumId="14">
    <w:nsid w:val="26011BA2"/>
    <w:multiLevelType w:val="hybridMultilevel"/>
    <w:tmpl w:val="41826A92"/>
    <w:lvl w:ilvl="0" w:tplc="E82EBB98">
      <w:start w:val="1"/>
      <w:numFmt w:val="decimal"/>
      <w:lvlText w:val="%1."/>
      <w:lvlJc w:val="left"/>
      <w:pPr>
        <w:tabs>
          <w:tab w:val="num" w:pos="720"/>
        </w:tabs>
        <w:ind w:left="720" w:hanging="720"/>
      </w:pPr>
      <w:rPr>
        <w:rFonts w:cs="Times New Roman"/>
        <w:color w:val="auto"/>
      </w:rPr>
    </w:lvl>
    <w:lvl w:ilvl="1" w:tplc="E1565F5E">
      <w:start w:val="1"/>
      <w:numFmt w:val="lowerLetter"/>
      <w:lvlText w:val="(%2)"/>
      <w:lvlJc w:val="left"/>
      <w:pPr>
        <w:tabs>
          <w:tab w:val="num" w:pos="1440"/>
        </w:tabs>
        <w:ind w:left="1440" w:hanging="720"/>
      </w:pPr>
      <w:rPr>
        <w:rFonts w:cs="Times New Roman"/>
        <w:color w:val="auto"/>
      </w:rPr>
    </w:lvl>
    <w:lvl w:ilvl="2" w:tplc="58E4B69E">
      <w:start w:val="1"/>
      <w:numFmt w:val="lowerRoman"/>
      <w:lvlText w:val="%3."/>
      <w:lvlJc w:val="right"/>
      <w:pPr>
        <w:tabs>
          <w:tab w:val="num" w:pos="1773"/>
        </w:tabs>
        <w:ind w:left="1773" w:hanging="153"/>
      </w:pPr>
      <w:rPr>
        <w:rFonts w:cs="Times New Roman"/>
        <w:color w:val="auto"/>
      </w:rPr>
    </w:lvl>
    <w:lvl w:ilvl="3" w:tplc="F8DA705A">
      <w:start w:val="1"/>
      <w:numFmt w:val="lowerLetter"/>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5">
    <w:nsid w:val="26856B18"/>
    <w:multiLevelType w:val="hybridMultilevel"/>
    <w:tmpl w:val="AF7C9D4C"/>
    <w:lvl w:ilvl="0" w:tplc="E1565F5E">
      <w:start w:val="1"/>
      <w:numFmt w:val="lowerLetter"/>
      <w:lvlText w:val="(%1)"/>
      <w:lvlJc w:val="left"/>
      <w:pPr>
        <w:tabs>
          <w:tab w:val="num" w:pos="1288"/>
        </w:tabs>
        <w:ind w:left="1288" w:hanging="720"/>
      </w:pPr>
      <w:rPr>
        <w:rFonts w:cs="Times New Roman" w:hint="default"/>
      </w:rPr>
    </w:lvl>
    <w:lvl w:ilvl="1" w:tplc="B18CC6E6">
      <w:start w:val="1"/>
      <w:numFmt w:val="bullet"/>
      <w:lvlText w:val=""/>
      <w:lvlJc w:val="right"/>
      <w:pPr>
        <w:tabs>
          <w:tab w:val="num" w:pos="1877"/>
        </w:tabs>
        <w:ind w:left="1877" w:hanging="360"/>
      </w:pPr>
      <w:rPr>
        <w:rFonts w:ascii="Symbol" w:hAnsi="Symbol" w:hint="default"/>
      </w:rPr>
    </w:lvl>
    <w:lvl w:ilvl="2" w:tplc="0C090005">
      <w:start w:val="1"/>
      <w:numFmt w:val="bullet"/>
      <w:lvlText w:val=""/>
      <w:lvlJc w:val="left"/>
      <w:pPr>
        <w:tabs>
          <w:tab w:val="num" w:pos="2597"/>
        </w:tabs>
        <w:ind w:left="2597" w:hanging="360"/>
      </w:pPr>
      <w:rPr>
        <w:rFonts w:ascii="Wingdings" w:hAnsi="Wingdings" w:hint="default"/>
      </w:rPr>
    </w:lvl>
    <w:lvl w:ilvl="3" w:tplc="0C090001" w:tentative="1">
      <w:start w:val="1"/>
      <w:numFmt w:val="bullet"/>
      <w:lvlText w:val=""/>
      <w:lvlJc w:val="left"/>
      <w:pPr>
        <w:tabs>
          <w:tab w:val="num" w:pos="3317"/>
        </w:tabs>
        <w:ind w:left="3317" w:hanging="360"/>
      </w:pPr>
      <w:rPr>
        <w:rFonts w:ascii="Symbol" w:hAnsi="Symbol" w:hint="default"/>
      </w:rPr>
    </w:lvl>
    <w:lvl w:ilvl="4" w:tplc="0C090003" w:tentative="1">
      <w:start w:val="1"/>
      <w:numFmt w:val="bullet"/>
      <w:lvlText w:val="o"/>
      <w:lvlJc w:val="left"/>
      <w:pPr>
        <w:tabs>
          <w:tab w:val="num" w:pos="4037"/>
        </w:tabs>
        <w:ind w:left="4037" w:hanging="360"/>
      </w:pPr>
      <w:rPr>
        <w:rFonts w:ascii="Courier New" w:hAnsi="Courier New" w:hint="default"/>
      </w:rPr>
    </w:lvl>
    <w:lvl w:ilvl="5" w:tplc="0C090005" w:tentative="1">
      <w:start w:val="1"/>
      <w:numFmt w:val="bullet"/>
      <w:lvlText w:val=""/>
      <w:lvlJc w:val="left"/>
      <w:pPr>
        <w:tabs>
          <w:tab w:val="num" w:pos="4757"/>
        </w:tabs>
        <w:ind w:left="4757" w:hanging="360"/>
      </w:pPr>
      <w:rPr>
        <w:rFonts w:ascii="Wingdings" w:hAnsi="Wingdings" w:hint="default"/>
      </w:rPr>
    </w:lvl>
    <w:lvl w:ilvl="6" w:tplc="0C090001" w:tentative="1">
      <w:start w:val="1"/>
      <w:numFmt w:val="bullet"/>
      <w:lvlText w:val=""/>
      <w:lvlJc w:val="left"/>
      <w:pPr>
        <w:tabs>
          <w:tab w:val="num" w:pos="5477"/>
        </w:tabs>
        <w:ind w:left="5477" w:hanging="360"/>
      </w:pPr>
      <w:rPr>
        <w:rFonts w:ascii="Symbol" w:hAnsi="Symbol" w:hint="default"/>
      </w:rPr>
    </w:lvl>
    <w:lvl w:ilvl="7" w:tplc="0C090003" w:tentative="1">
      <w:start w:val="1"/>
      <w:numFmt w:val="bullet"/>
      <w:lvlText w:val="o"/>
      <w:lvlJc w:val="left"/>
      <w:pPr>
        <w:tabs>
          <w:tab w:val="num" w:pos="6197"/>
        </w:tabs>
        <w:ind w:left="6197" w:hanging="360"/>
      </w:pPr>
      <w:rPr>
        <w:rFonts w:ascii="Courier New" w:hAnsi="Courier New" w:hint="default"/>
      </w:rPr>
    </w:lvl>
    <w:lvl w:ilvl="8" w:tplc="0C090005" w:tentative="1">
      <w:start w:val="1"/>
      <w:numFmt w:val="bullet"/>
      <w:lvlText w:val=""/>
      <w:lvlJc w:val="left"/>
      <w:pPr>
        <w:tabs>
          <w:tab w:val="num" w:pos="6917"/>
        </w:tabs>
        <w:ind w:left="6917" w:hanging="360"/>
      </w:pPr>
      <w:rPr>
        <w:rFonts w:ascii="Wingdings" w:hAnsi="Wingdings" w:hint="default"/>
      </w:rPr>
    </w:lvl>
  </w:abstractNum>
  <w:abstractNum w:abstractNumId="16">
    <w:nsid w:val="2A1D503D"/>
    <w:multiLevelType w:val="hybridMultilevel"/>
    <w:tmpl w:val="E7ECFAFA"/>
    <w:lvl w:ilvl="0" w:tplc="E1565F5E">
      <w:start w:val="1"/>
      <w:numFmt w:val="lowerLetter"/>
      <w:lvlText w:val="(%1)"/>
      <w:lvlJc w:val="left"/>
      <w:pPr>
        <w:tabs>
          <w:tab w:val="num" w:pos="1080"/>
        </w:tabs>
        <w:ind w:left="1080" w:hanging="720"/>
      </w:pPr>
      <w:rPr>
        <w:rFonts w:cs="Times New Roman"/>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17">
    <w:nsid w:val="2B1F1202"/>
    <w:multiLevelType w:val="hybridMultilevel"/>
    <w:tmpl w:val="6E1CBA50"/>
    <w:lvl w:ilvl="0" w:tplc="0C09000F">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01">
      <w:start w:val="1"/>
      <w:numFmt w:val="bullet"/>
      <w:lvlText w:val=""/>
      <w:lvlJc w:val="left"/>
      <w:pPr>
        <w:ind w:left="2160" w:hanging="180"/>
      </w:pPr>
      <w:rPr>
        <w:rFonts w:ascii="Symbol" w:hAnsi="Symbol" w:hint="default"/>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8">
    <w:nsid w:val="2EE71C48"/>
    <w:multiLevelType w:val="hybridMultilevel"/>
    <w:tmpl w:val="72B4F0A2"/>
    <w:lvl w:ilvl="0" w:tplc="D3C81606">
      <w:start w:val="5"/>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9">
    <w:nsid w:val="2FC72096"/>
    <w:multiLevelType w:val="hybridMultilevel"/>
    <w:tmpl w:val="CAF48F9A"/>
    <w:lvl w:ilvl="0" w:tplc="E1565F5E">
      <w:start w:val="1"/>
      <w:numFmt w:val="lowerLetter"/>
      <w:lvlText w:val="(%1)"/>
      <w:lvlJc w:val="left"/>
      <w:pPr>
        <w:tabs>
          <w:tab w:val="num" w:pos="1080"/>
        </w:tabs>
        <w:ind w:left="1080" w:hanging="720"/>
      </w:pPr>
      <w:rPr>
        <w:rFonts w:cs="Times New Roman"/>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20">
    <w:nsid w:val="322C7C56"/>
    <w:multiLevelType w:val="hybridMultilevel"/>
    <w:tmpl w:val="929CEB74"/>
    <w:lvl w:ilvl="0" w:tplc="81644658">
      <w:start w:val="1"/>
      <w:numFmt w:val="decimal"/>
      <w:lvlText w:val="%1."/>
      <w:lvlJc w:val="left"/>
      <w:pPr>
        <w:tabs>
          <w:tab w:val="num" w:pos="720"/>
        </w:tabs>
        <w:ind w:left="720" w:hanging="720"/>
      </w:pPr>
      <w:rPr>
        <w:rFonts w:ascii="Calibri" w:hAnsi="Calibri" w:cs="Times New Roman" w:hint="default"/>
        <w:b w:val="0"/>
        <w:i w:val="0"/>
        <w:sz w:val="24"/>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1">
    <w:nsid w:val="36F2109A"/>
    <w:multiLevelType w:val="hybridMultilevel"/>
    <w:tmpl w:val="41C81D14"/>
    <w:lvl w:ilvl="0" w:tplc="0C090001">
      <w:start w:val="91"/>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DE667B2"/>
    <w:multiLevelType w:val="hybridMultilevel"/>
    <w:tmpl w:val="DFB6D994"/>
    <w:lvl w:ilvl="0" w:tplc="0C09000F">
      <w:start w:val="1"/>
      <w:numFmt w:val="decimal"/>
      <w:lvlText w:val="%1."/>
      <w:lvlJc w:val="left"/>
      <w:pPr>
        <w:ind w:left="720" w:hanging="360"/>
      </w:pPr>
      <w:rPr>
        <w:rFonts w:cs="Times New Roman" w:hint="default"/>
      </w:rPr>
    </w:lvl>
    <w:lvl w:ilvl="1" w:tplc="B18CC6E6">
      <w:start w:val="1"/>
      <w:numFmt w:val="bullet"/>
      <w:lvlText w:val=""/>
      <w:lvlJc w:val="right"/>
      <w:pPr>
        <w:ind w:left="1440" w:hanging="360"/>
      </w:pPr>
      <w:rPr>
        <w:rFonts w:ascii="Symbol" w:hAnsi="Symbol"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3">
    <w:nsid w:val="40A71134"/>
    <w:multiLevelType w:val="hybridMultilevel"/>
    <w:tmpl w:val="31923C6C"/>
    <w:lvl w:ilvl="0" w:tplc="E1565F5E">
      <w:start w:val="1"/>
      <w:numFmt w:val="lowerLetter"/>
      <w:lvlText w:val="(%1)"/>
      <w:lvlJc w:val="left"/>
      <w:pPr>
        <w:tabs>
          <w:tab w:val="num" w:pos="1288"/>
        </w:tabs>
        <w:ind w:left="1288" w:hanging="720"/>
      </w:pPr>
      <w:rPr>
        <w:rFonts w:cs="Times New Roman" w:hint="default"/>
      </w:rPr>
    </w:lvl>
    <w:lvl w:ilvl="1" w:tplc="0C090003">
      <w:start w:val="1"/>
      <w:numFmt w:val="bullet"/>
      <w:lvlText w:val="o"/>
      <w:lvlJc w:val="left"/>
      <w:pPr>
        <w:tabs>
          <w:tab w:val="num" w:pos="1877"/>
        </w:tabs>
        <w:ind w:left="1877" w:hanging="360"/>
      </w:pPr>
      <w:rPr>
        <w:rFonts w:ascii="Courier New" w:hAnsi="Courier New" w:hint="default"/>
      </w:rPr>
    </w:lvl>
    <w:lvl w:ilvl="2" w:tplc="0C090005">
      <w:start w:val="1"/>
      <w:numFmt w:val="bullet"/>
      <w:lvlText w:val=""/>
      <w:lvlJc w:val="left"/>
      <w:pPr>
        <w:tabs>
          <w:tab w:val="num" w:pos="2597"/>
        </w:tabs>
        <w:ind w:left="2597" w:hanging="360"/>
      </w:pPr>
      <w:rPr>
        <w:rFonts w:ascii="Wingdings" w:hAnsi="Wingdings" w:hint="default"/>
      </w:rPr>
    </w:lvl>
    <w:lvl w:ilvl="3" w:tplc="0C090001" w:tentative="1">
      <w:start w:val="1"/>
      <w:numFmt w:val="bullet"/>
      <w:lvlText w:val=""/>
      <w:lvlJc w:val="left"/>
      <w:pPr>
        <w:tabs>
          <w:tab w:val="num" w:pos="3317"/>
        </w:tabs>
        <w:ind w:left="3317" w:hanging="360"/>
      </w:pPr>
      <w:rPr>
        <w:rFonts w:ascii="Symbol" w:hAnsi="Symbol" w:hint="default"/>
      </w:rPr>
    </w:lvl>
    <w:lvl w:ilvl="4" w:tplc="0C090003" w:tentative="1">
      <w:start w:val="1"/>
      <w:numFmt w:val="bullet"/>
      <w:lvlText w:val="o"/>
      <w:lvlJc w:val="left"/>
      <w:pPr>
        <w:tabs>
          <w:tab w:val="num" w:pos="4037"/>
        </w:tabs>
        <w:ind w:left="4037" w:hanging="360"/>
      </w:pPr>
      <w:rPr>
        <w:rFonts w:ascii="Courier New" w:hAnsi="Courier New" w:hint="default"/>
      </w:rPr>
    </w:lvl>
    <w:lvl w:ilvl="5" w:tplc="0C090005" w:tentative="1">
      <w:start w:val="1"/>
      <w:numFmt w:val="bullet"/>
      <w:lvlText w:val=""/>
      <w:lvlJc w:val="left"/>
      <w:pPr>
        <w:tabs>
          <w:tab w:val="num" w:pos="4757"/>
        </w:tabs>
        <w:ind w:left="4757" w:hanging="360"/>
      </w:pPr>
      <w:rPr>
        <w:rFonts w:ascii="Wingdings" w:hAnsi="Wingdings" w:hint="default"/>
      </w:rPr>
    </w:lvl>
    <w:lvl w:ilvl="6" w:tplc="0C090001" w:tentative="1">
      <w:start w:val="1"/>
      <w:numFmt w:val="bullet"/>
      <w:lvlText w:val=""/>
      <w:lvlJc w:val="left"/>
      <w:pPr>
        <w:tabs>
          <w:tab w:val="num" w:pos="5477"/>
        </w:tabs>
        <w:ind w:left="5477" w:hanging="360"/>
      </w:pPr>
      <w:rPr>
        <w:rFonts w:ascii="Symbol" w:hAnsi="Symbol" w:hint="default"/>
      </w:rPr>
    </w:lvl>
    <w:lvl w:ilvl="7" w:tplc="0C090003" w:tentative="1">
      <w:start w:val="1"/>
      <w:numFmt w:val="bullet"/>
      <w:lvlText w:val="o"/>
      <w:lvlJc w:val="left"/>
      <w:pPr>
        <w:tabs>
          <w:tab w:val="num" w:pos="6197"/>
        </w:tabs>
        <w:ind w:left="6197" w:hanging="360"/>
      </w:pPr>
      <w:rPr>
        <w:rFonts w:ascii="Courier New" w:hAnsi="Courier New" w:hint="default"/>
      </w:rPr>
    </w:lvl>
    <w:lvl w:ilvl="8" w:tplc="0C090005" w:tentative="1">
      <w:start w:val="1"/>
      <w:numFmt w:val="bullet"/>
      <w:lvlText w:val=""/>
      <w:lvlJc w:val="left"/>
      <w:pPr>
        <w:tabs>
          <w:tab w:val="num" w:pos="6917"/>
        </w:tabs>
        <w:ind w:left="6917" w:hanging="360"/>
      </w:pPr>
      <w:rPr>
        <w:rFonts w:ascii="Wingdings" w:hAnsi="Wingdings" w:hint="default"/>
      </w:rPr>
    </w:lvl>
  </w:abstractNum>
  <w:abstractNum w:abstractNumId="24">
    <w:nsid w:val="453845B3"/>
    <w:multiLevelType w:val="hybridMultilevel"/>
    <w:tmpl w:val="F4B692FC"/>
    <w:lvl w:ilvl="0" w:tplc="85B0232A">
      <w:start w:val="1"/>
      <w:numFmt w:val="decimal"/>
      <w:lvlText w:val="%1."/>
      <w:lvlJc w:val="left"/>
      <w:pPr>
        <w:ind w:left="1070" w:hanging="360"/>
      </w:pPr>
      <w:rPr>
        <w:rFonts w:cs="Times New Roman"/>
        <w:b w:val="0"/>
        <w:i w:val="0"/>
      </w:rPr>
    </w:lvl>
    <w:lvl w:ilvl="1" w:tplc="4B348924">
      <w:start w:val="1"/>
      <w:numFmt w:val="lowerLetter"/>
      <w:lvlText w:val="%2."/>
      <w:lvlJc w:val="left"/>
      <w:pPr>
        <w:ind w:left="1637"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5">
    <w:nsid w:val="49EF168D"/>
    <w:multiLevelType w:val="hybridMultilevel"/>
    <w:tmpl w:val="AB6CD066"/>
    <w:lvl w:ilvl="0" w:tplc="94DAFE4E">
      <w:start w:val="1"/>
      <w:numFmt w:val="decimal"/>
      <w:lvlText w:val="%1."/>
      <w:lvlJc w:val="left"/>
      <w:pPr>
        <w:tabs>
          <w:tab w:val="num" w:pos="720"/>
        </w:tabs>
        <w:ind w:left="720" w:hanging="72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6">
    <w:nsid w:val="50C00C7F"/>
    <w:multiLevelType w:val="hybridMultilevel"/>
    <w:tmpl w:val="ECD689CC"/>
    <w:lvl w:ilvl="0" w:tplc="4BBCBCF8">
      <w:start w:val="201"/>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70B121B"/>
    <w:multiLevelType w:val="hybridMultilevel"/>
    <w:tmpl w:val="705844D6"/>
    <w:lvl w:ilvl="0" w:tplc="E1565F5E">
      <w:start w:val="1"/>
      <w:numFmt w:val="lowerLetter"/>
      <w:lvlText w:val="(%1)"/>
      <w:lvlJc w:val="left"/>
      <w:pPr>
        <w:tabs>
          <w:tab w:val="num" w:pos="1800"/>
        </w:tabs>
        <w:ind w:left="1800" w:hanging="720"/>
      </w:pPr>
      <w:rPr>
        <w:rFonts w:cs="Times New Roman"/>
      </w:rPr>
    </w:lvl>
    <w:lvl w:ilvl="1" w:tplc="0C090019">
      <w:start w:val="1"/>
      <w:numFmt w:val="lowerLetter"/>
      <w:lvlText w:val="%2."/>
      <w:lvlJc w:val="left"/>
      <w:pPr>
        <w:tabs>
          <w:tab w:val="num" w:pos="2160"/>
        </w:tabs>
        <w:ind w:left="2160" w:hanging="360"/>
      </w:pPr>
      <w:rPr>
        <w:rFonts w:cs="Times New Roman"/>
      </w:rPr>
    </w:lvl>
    <w:lvl w:ilvl="2" w:tplc="0C09001B">
      <w:start w:val="1"/>
      <w:numFmt w:val="lowerRoman"/>
      <w:lvlText w:val="%3."/>
      <w:lvlJc w:val="right"/>
      <w:pPr>
        <w:tabs>
          <w:tab w:val="num" w:pos="2880"/>
        </w:tabs>
        <w:ind w:left="2880" w:hanging="180"/>
      </w:pPr>
      <w:rPr>
        <w:rFonts w:cs="Times New Roman"/>
      </w:rPr>
    </w:lvl>
    <w:lvl w:ilvl="3" w:tplc="0C09000F">
      <w:start w:val="1"/>
      <w:numFmt w:val="decimal"/>
      <w:lvlText w:val="%4."/>
      <w:lvlJc w:val="left"/>
      <w:pPr>
        <w:tabs>
          <w:tab w:val="num" w:pos="3600"/>
        </w:tabs>
        <w:ind w:left="3600" w:hanging="360"/>
      </w:pPr>
      <w:rPr>
        <w:rFonts w:cs="Times New Roman"/>
      </w:rPr>
    </w:lvl>
    <w:lvl w:ilvl="4" w:tplc="0C090019">
      <w:start w:val="1"/>
      <w:numFmt w:val="lowerLetter"/>
      <w:lvlText w:val="%5."/>
      <w:lvlJc w:val="left"/>
      <w:pPr>
        <w:tabs>
          <w:tab w:val="num" w:pos="4320"/>
        </w:tabs>
        <w:ind w:left="4320" w:hanging="360"/>
      </w:pPr>
      <w:rPr>
        <w:rFonts w:cs="Times New Roman"/>
      </w:rPr>
    </w:lvl>
    <w:lvl w:ilvl="5" w:tplc="0C09001B">
      <w:start w:val="1"/>
      <w:numFmt w:val="lowerRoman"/>
      <w:lvlText w:val="%6."/>
      <w:lvlJc w:val="right"/>
      <w:pPr>
        <w:tabs>
          <w:tab w:val="num" w:pos="5040"/>
        </w:tabs>
        <w:ind w:left="5040" w:hanging="180"/>
      </w:pPr>
      <w:rPr>
        <w:rFonts w:cs="Times New Roman"/>
      </w:rPr>
    </w:lvl>
    <w:lvl w:ilvl="6" w:tplc="0C09000F">
      <w:start w:val="1"/>
      <w:numFmt w:val="decimal"/>
      <w:lvlText w:val="%7."/>
      <w:lvlJc w:val="left"/>
      <w:pPr>
        <w:tabs>
          <w:tab w:val="num" w:pos="5760"/>
        </w:tabs>
        <w:ind w:left="5760" w:hanging="360"/>
      </w:pPr>
      <w:rPr>
        <w:rFonts w:cs="Times New Roman"/>
      </w:rPr>
    </w:lvl>
    <w:lvl w:ilvl="7" w:tplc="0C090019">
      <w:start w:val="1"/>
      <w:numFmt w:val="lowerLetter"/>
      <w:lvlText w:val="%8."/>
      <w:lvlJc w:val="left"/>
      <w:pPr>
        <w:tabs>
          <w:tab w:val="num" w:pos="6480"/>
        </w:tabs>
        <w:ind w:left="6480" w:hanging="360"/>
      </w:pPr>
      <w:rPr>
        <w:rFonts w:cs="Times New Roman"/>
      </w:rPr>
    </w:lvl>
    <w:lvl w:ilvl="8" w:tplc="0C09001B">
      <w:start w:val="1"/>
      <w:numFmt w:val="lowerRoman"/>
      <w:lvlText w:val="%9."/>
      <w:lvlJc w:val="right"/>
      <w:pPr>
        <w:tabs>
          <w:tab w:val="num" w:pos="7200"/>
        </w:tabs>
        <w:ind w:left="7200" w:hanging="180"/>
      </w:pPr>
      <w:rPr>
        <w:rFonts w:cs="Times New Roman"/>
      </w:rPr>
    </w:lvl>
  </w:abstractNum>
  <w:abstractNum w:abstractNumId="28">
    <w:nsid w:val="58951B84"/>
    <w:multiLevelType w:val="hybridMultilevel"/>
    <w:tmpl w:val="8738E39E"/>
    <w:lvl w:ilvl="0" w:tplc="A40AA902">
      <w:start w:val="1"/>
      <w:numFmt w:val="bullet"/>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157"/>
        </w:tabs>
        <w:ind w:left="1157" w:hanging="360"/>
      </w:pPr>
      <w:rPr>
        <w:rFonts w:ascii="Courier New" w:hAnsi="Courier New" w:cs="Times New Roman" w:hint="default"/>
      </w:rPr>
    </w:lvl>
    <w:lvl w:ilvl="2" w:tplc="0C090005">
      <w:start w:val="1"/>
      <w:numFmt w:val="bullet"/>
      <w:lvlText w:val=""/>
      <w:lvlJc w:val="left"/>
      <w:pPr>
        <w:tabs>
          <w:tab w:val="num" w:pos="1877"/>
        </w:tabs>
        <w:ind w:left="1877" w:hanging="360"/>
      </w:pPr>
      <w:rPr>
        <w:rFonts w:ascii="Wingdings" w:hAnsi="Wingdings" w:hint="default"/>
      </w:rPr>
    </w:lvl>
    <w:lvl w:ilvl="3" w:tplc="0C090001">
      <w:start w:val="1"/>
      <w:numFmt w:val="bullet"/>
      <w:lvlText w:val=""/>
      <w:lvlJc w:val="left"/>
      <w:pPr>
        <w:tabs>
          <w:tab w:val="num" w:pos="2597"/>
        </w:tabs>
        <w:ind w:left="2597" w:hanging="360"/>
      </w:pPr>
      <w:rPr>
        <w:rFonts w:ascii="Symbol" w:hAnsi="Symbol" w:hint="default"/>
      </w:rPr>
    </w:lvl>
    <w:lvl w:ilvl="4" w:tplc="0C090003">
      <w:start w:val="1"/>
      <w:numFmt w:val="bullet"/>
      <w:lvlText w:val="o"/>
      <w:lvlJc w:val="left"/>
      <w:pPr>
        <w:tabs>
          <w:tab w:val="num" w:pos="3317"/>
        </w:tabs>
        <w:ind w:left="3317" w:hanging="360"/>
      </w:pPr>
      <w:rPr>
        <w:rFonts w:ascii="Courier New" w:hAnsi="Courier New" w:cs="Times New Roman" w:hint="default"/>
      </w:rPr>
    </w:lvl>
    <w:lvl w:ilvl="5" w:tplc="0C090005">
      <w:start w:val="1"/>
      <w:numFmt w:val="bullet"/>
      <w:lvlText w:val=""/>
      <w:lvlJc w:val="left"/>
      <w:pPr>
        <w:tabs>
          <w:tab w:val="num" w:pos="4037"/>
        </w:tabs>
        <w:ind w:left="4037" w:hanging="360"/>
      </w:pPr>
      <w:rPr>
        <w:rFonts w:ascii="Wingdings" w:hAnsi="Wingdings" w:hint="default"/>
      </w:rPr>
    </w:lvl>
    <w:lvl w:ilvl="6" w:tplc="0C090001">
      <w:start w:val="1"/>
      <w:numFmt w:val="bullet"/>
      <w:lvlText w:val=""/>
      <w:lvlJc w:val="left"/>
      <w:pPr>
        <w:tabs>
          <w:tab w:val="num" w:pos="4757"/>
        </w:tabs>
        <w:ind w:left="4757" w:hanging="360"/>
      </w:pPr>
      <w:rPr>
        <w:rFonts w:ascii="Symbol" w:hAnsi="Symbol" w:hint="default"/>
      </w:rPr>
    </w:lvl>
    <w:lvl w:ilvl="7" w:tplc="0C090003">
      <w:start w:val="1"/>
      <w:numFmt w:val="bullet"/>
      <w:lvlText w:val="o"/>
      <w:lvlJc w:val="left"/>
      <w:pPr>
        <w:tabs>
          <w:tab w:val="num" w:pos="5477"/>
        </w:tabs>
        <w:ind w:left="5477" w:hanging="360"/>
      </w:pPr>
      <w:rPr>
        <w:rFonts w:ascii="Courier New" w:hAnsi="Courier New" w:cs="Times New Roman" w:hint="default"/>
      </w:rPr>
    </w:lvl>
    <w:lvl w:ilvl="8" w:tplc="0C090005">
      <w:start w:val="1"/>
      <w:numFmt w:val="bullet"/>
      <w:lvlText w:val=""/>
      <w:lvlJc w:val="left"/>
      <w:pPr>
        <w:tabs>
          <w:tab w:val="num" w:pos="6197"/>
        </w:tabs>
        <w:ind w:left="6197" w:hanging="360"/>
      </w:pPr>
      <w:rPr>
        <w:rFonts w:ascii="Wingdings" w:hAnsi="Wingdings" w:hint="default"/>
      </w:rPr>
    </w:lvl>
  </w:abstractNum>
  <w:abstractNum w:abstractNumId="29">
    <w:nsid w:val="597D4941"/>
    <w:multiLevelType w:val="hybridMultilevel"/>
    <w:tmpl w:val="11B0FCDE"/>
    <w:lvl w:ilvl="0" w:tplc="A40AA902">
      <w:start w:val="1"/>
      <w:numFmt w:val="bullet"/>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157"/>
        </w:tabs>
        <w:ind w:left="1157" w:hanging="360"/>
      </w:pPr>
      <w:rPr>
        <w:rFonts w:ascii="Courier New" w:hAnsi="Courier New" w:cs="Times New Roman" w:hint="default"/>
      </w:rPr>
    </w:lvl>
    <w:lvl w:ilvl="2" w:tplc="0C090005">
      <w:start w:val="1"/>
      <w:numFmt w:val="bullet"/>
      <w:lvlText w:val=""/>
      <w:lvlJc w:val="left"/>
      <w:pPr>
        <w:tabs>
          <w:tab w:val="num" w:pos="1877"/>
        </w:tabs>
        <w:ind w:left="1877" w:hanging="360"/>
      </w:pPr>
      <w:rPr>
        <w:rFonts w:ascii="Wingdings" w:hAnsi="Wingdings" w:hint="default"/>
      </w:rPr>
    </w:lvl>
    <w:lvl w:ilvl="3" w:tplc="0C090001">
      <w:start w:val="1"/>
      <w:numFmt w:val="bullet"/>
      <w:lvlText w:val=""/>
      <w:lvlJc w:val="left"/>
      <w:pPr>
        <w:tabs>
          <w:tab w:val="num" w:pos="2597"/>
        </w:tabs>
        <w:ind w:left="2597" w:hanging="360"/>
      </w:pPr>
      <w:rPr>
        <w:rFonts w:ascii="Symbol" w:hAnsi="Symbol" w:hint="default"/>
      </w:rPr>
    </w:lvl>
    <w:lvl w:ilvl="4" w:tplc="0C090003">
      <w:start w:val="1"/>
      <w:numFmt w:val="bullet"/>
      <w:lvlText w:val="o"/>
      <w:lvlJc w:val="left"/>
      <w:pPr>
        <w:tabs>
          <w:tab w:val="num" w:pos="3317"/>
        </w:tabs>
        <w:ind w:left="3317" w:hanging="360"/>
      </w:pPr>
      <w:rPr>
        <w:rFonts w:ascii="Courier New" w:hAnsi="Courier New" w:cs="Times New Roman" w:hint="default"/>
      </w:rPr>
    </w:lvl>
    <w:lvl w:ilvl="5" w:tplc="0C090005">
      <w:start w:val="1"/>
      <w:numFmt w:val="bullet"/>
      <w:lvlText w:val=""/>
      <w:lvlJc w:val="left"/>
      <w:pPr>
        <w:tabs>
          <w:tab w:val="num" w:pos="4037"/>
        </w:tabs>
        <w:ind w:left="4037" w:hanging="360"/>
      </w:pPr>
      <w:rPr>
        <w:rFonts w:ascii="Wingdings" w:hAnsi="Wingdings" w:hint="default"/>
      </w:rPr>
    </w:lvl>
    <w:lvl w:ilvl="6" w:tplc="0C090001">
      <w:start w:val="1"/>
      <w:numFmt w:val="bullet"/>
      <w:lvlText w:val=""/>
      <w:lvlJc w:val="left"/>
      <w:pPr>
        <w:tabs>
          <w:tab w:val="num" w:pos="4757"/>
        </w:tabs>
        <w:ind w:left="4757" w:hanging="360"/>
      </w:pPr>
      <w:rPr>
        <w:rFonts w:ascii="Symbol" w:hAnsi="Symbol" w:hint="default"/>
      </w:rPr>
    </w:lvl>
    <w:lvl w:ilvl="7" w:tplc="0C090003">
      <w:start w:val="1"/>
      <w:numFmt w:val="bullet"/>
      <w:lvlText w:val="o"/>
      <w:lvlJc w:val="left"/>
      <w:pPr>
        <w:tabs>
          <w:tab w:val="num" w:pos="5477"/>
        </w:tabs>
        <w:ind w:left="5477" w:hanging="360"/>
      </w:pPr>
      <w:rPr>
        <w:rFonts w:ascii="Courier New" w:hAnsi="Courier New" w:cs="Times New Roman" w:hint="default"/>
      </w:rPr>
    </w:lvl>
    <w:lvl w:ilvl="8" w:tplc="0C090005">
      <w:start w:val="1"/>
      <w:numFmt w:val="bullet"/>
      <w:lvlText w:val=""/>
      <w:lvlJc w:val="left"/>
      <w:pPr>
        <w:tabs>
          <w:tab w:val="num" w:pos="6197"/>
        </w:tabs>
        <w:ind w:left="6197" w:hanging="360"/>
      </w:pPr>
      <w:rPr>
        <w:rFonts w:ascii="Wingdings" w:hAnsi="Wingdings" w:hint="default"/>
      </w:rPr>
    </w:lvl>
  </w:abstractNum>
  <w:abstractNum w:abstractNumId="30">
    <w:nsid w:val="6CFC3BE3"/>
    <w:multiLevelType w:val="hybridMultilevel"/>
    <w:tmpl w:val="4DAE6F50"/>
    <w:lvl w:ilvl="0" w:tplc="E1565F5E">
      <w:start w:val="1"/>
      <w:numFmt w:val="lowerLetter"/>
      <w:lvlText w:val="(%1)"/>
      <w:lvlJc w:val="left"/>
      <w:pPr>
        <w:tabs>
          <w:tab w:val="num" w:pos="1080"/>
        </w:tabs>
        <w:ind w:left="1080" w:hanging="720"/>
      </w:pPr>
      <w:rPr>
        <w:rFonts w:cs="Times New Roman"/>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31">
    <w:nsid w:val="74D60113"/>
    <w:multiLevelType w:val="hybridMultilevel"/>
    <w:tmpl w:val="A6E40AE6"/>
    <w:lvl w:ilvl="0" w:tplc="E1565F5E">
      <w:start w:val="1"/>
      <w:numFmt w:val="lowerLetter"/>
      <w:lvlText w:val="(%1)"/>
      <w:lvlJc w:val="left"/>
      <w:pPr>
        <w:tabs>
          <w:tab w:val="num" w:pos="1080"/>
        </w:tabs>
        <w:ind w:left="1080" w:hanging="720"/>
      </w:pPr>
      <w:rPr>
        <w:rFonts w:cs="Times New Roman"/>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32">
    <w:nsid w:val="75BE42BF"/>
    <w:multiLevelType w:val="hybridMultilevel"/>
    <w:tmpl w:val="95905680"/>
    <w:lvl w:ilvl="0" w:tplc="E1565F5E">
      <w:start w:val="1"/>
      <w:numFmt w:val="lowerLetter"/>
      <w:lvlText w:val="(%1)"/>
      <w:lvlJc w:val="left"/>
      <w:pPr>
        <w:tabs>
          <w:tab w:val="num" w:pos="1080"/>
        </w:tabs>
        <w:ind w:left="1080" w:hanging="720"/>
      </w:pPr>
      <w:rPr>
        <w:rFonts w:cs="Times New Roman"/>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33">
    <w:nsid w:val="78290D3D"/>
    <w:multiLevelType w:val="hybridMultilevel"/>
    <w:tmpl w:val="67E2DEF6"/>
    <w:lvl w:ilvl="0" w:tplc="E1565F5E">
      <w:start w:val="1"/>
      <w:numFmt w:val="lowerLetter"/>
      <w:lvlText w:val="(%1)"/>
      <w:lvlJc w:val="left"/>
      <w:pPr>
        <w:tabs>
          <w:tab w:val="num" w:pos="1800"/>
        </w:tabs>
        <w:ind w:left="1800" w:hanging="720"/>
      </w:pPr>
      <w:rPr>
        <w:rFonts w:cs="Times New Roman"/>
      </w:rPr>
    </w:lvl>
    <w:lvl w:ilvl="1" w:tplc="0C090019">
      <w:start w:val="1"/>
      <w:numFmt w:val="lowerLetter"/>
      <w:lvlText w:val="%2."/>
      <w:lvlJc w:val="left"/>
      <w:pPr>
        <w:tabs>
          <w:tab w:val="num" w:pos="2160"/>
        </w:tabs>
        <w:ind w:left="2160" w:hanging="360"/>
      </w:pPr>
      <w:rPr>
        <w:rFonts w:cs="Times New Roman"/>
      </w:rPr>
    </w:lvl>
    <w:lvl w:ilvl="2" w:tplc="0C09001B">
      <w:start w:val="1"/>
      <w:numFmt w:val="lowerRoman"/>
      <w:lvlText w:val="%3."/>
      <w:lvlJc w:val="right"/>
      <w:pPr>
        <w:tabs>
          <w:tab w:val="num" w:pos="2880"/>
        </w:tabs>
        <w:ind w:left="2880" w:hanging="180"/>
      </w:pPr>
      <w:rPr>
        <w:rFonts w:cs="Times New Roman"/>
      </w:rPr>
    </w:lvl>
    <w:lvl w:ilvl="3" w:tplc="0C09000F">
      <w:start w:val="1"/>
      <w:numFmt w:val="decimal"/>
      <w:lvlText w:val="%4."/>
      <w:lvlJc w:val="left"/>
      <w:pPr>
        <w:tabs>
          <w:tab w:val="num" w:pos="3600"/>
        </w:tabs>
        <w:ind w:left="3600" w:hanging="360"/>
      </w:pPr>
      <w:rPr>
        <w:rFonts w:cs="Times New Roman"/>
      </w:rPr>
    </w:lvl>
    <w:lvl w:ilvl="4" w:tplc="0C090019">
      <w:start w:val="1"/>
      <w:numFmt w:val="lowerLetter"/>
      <w:lvlText w:val="%5."/>
      <w:lvlJc w:val="left"/>
      <w:pPr>
        <w:tabs>
          <w:tab w:val="num" w:pos="4320"/>
        </w:tabs>
        <w:ind w:left="4320" w:hanging="360"/>
      </w:pPr>
      <w:rPr>
        <w:rFonts w:cs="Times New Roman"/>
      </w:rPr>
    </w:lvl>
    <w:lvl w:ilvl="5" w:tplc="0C09001B">
      <w:start w:val="1"/>
      <w:numFmt w:val="lowerRoman"/>
      <w:lvlText w:val="%6."/>
      <w:lvlJc w:val="right"/>
      <w:pPr>
        <w:tabs>
          <w:tab w:val="num" w:pos="5040"/>
        </w:tabs>
        <w:ind w:left="5040" w:hanging="180"/>
      </w:pPr>
      <w:rPr>
        <w:rFonts w:cs="Times New Roman"/>
      </w:rPr>
    </w:lvl>
    <w:lvl w:ilvl="6" w:tplc="0C09000F">
      <w:start w:val="1"/>
      <w:numFmt w:val="decimal"/>
      <w:lvlText w:val="%7."/>
      <w:lvlJc w:val="left"/>
      <w:pPr>
        <w:tabs>
          <w:tab w:val="num" w:pos="5760"/>
        </w:tabs>
        <w:ind w:left="5760" w:hanging="360"/>
      </w:pPr>
      <w:rPr>
        <w:rFonts w:cs="Times New Roman"/>
      </w:rPr>
    </w:lvl>
    <w:lvl w:ilvl="7" w:tplc="0C090019">
      <w:start w:val="1"/>
      <w:numFmt w:val="lowerLetter"/>
      <w:lvlText w:val="%8."/>
      <w:lvlJc w:val="left"/>
      <w:pPr>
        <w:tabs>
          <w:tab w:val="num" w:pos="6480"/>
        </w:tabs>
        <w:ind w:left="6480" w:hanging="360"/>
      </w:pPr>
      <w:rPr>
        <w:rFonts w:cs="Times New Roman"/>
      </w:rPr>
    </w:lvl>
    <w:lvl w:ilvl="8" w:tplc="0C09001B">
      <w:start w:val="1"/>
      <w:numFmt w:val="lowerRoman"/>
      <w:lvlText w:val="%9."/>
      <w:lvlJc w:val="right"/>
      <w:pPr>
        <w:tabs>
          <w:tab w:val="num" w:pos="7200"/>
        </w:tabs>
        <w:ind w:left="7200" w:hanging="180"/>
      </w:pPr>
      <w:rPr>
        <w:rFonts w:cs="Times New Roman"/>
      </w:rPr>
    </w:lvl>
  </w:abstractNum>
  <w:abstractNum w:abstractNumId="34">
    <w:nsid w:val="79266FD9"/>
    <w:multiLevelType w:val="hybridMultilevel"/>
    <w:tmpl w:val="D9567044"/>
    <w:lvl w:ilvl="0" w:tplc="0C090001">
      <w:start w:val="1"/>
      <w:numFmt w:val="bullet"/>
      <w:lvlText w:val=""/>
      <w:lvlJc w:val="left"/>
      <w:pPr>
        <w:ind w:left="2237" w:hanging="360"/>
      </w:pPr>
      <w:rPr>
        <w:rFonts w:ascii="Symbol" w:hAnsi="Symbol" w:hint="default"/>
      </w:rPr>
    </w:lvl>
    <w:lvl w:ilvl="1" w:tplc="0C090003" w:tentative="1">
      <w:start w:val="1"/>
      <w:numFmt w:val="bullet"/>
      <w:lvlText w:val="o"/>
      <w:lvlJc w:val="left"/>
      <w:pPr>
        <w:ind w:left="2957" w:hanging="360"/>
      </w:pPr>
      <w:rPr>
        <w:rFonts w:ascii="Courier New" w:hAnsi="Courier New" w:hint="default"/>
      </w:rPr>
    </w:lvl>
    <w:lvl w:ilvl="2" w:tplc="0C090005" w:tentative="1">
      <w:start w:val="1"/>
      <w:numFmt w:val="bullet"/>
      <w:lvlText w:val=""/>
      <w:lvlJc w:val="left"/>
      <w:pPr>
        <w:ind w:left="3677" w:hanging="360"/>
      </w:pPr>
      <w:rPr>
        <w:rFonts w:ascii="Wingdings" w:hAnsi="Wingdings" w:hint="default"/>
      </w:rPr>
    </w:lvl>
    <w:lvl w:ilvl="3" w:tplc="0C090001" w:tentative="1">
      <w:start w:val="1"/>
      <w:numFmt w:val="bullet"/>
      <w:lvlText w:val=""/>
      <w:lvlJc w:val="left"/>
      <w:pPr>
        <w:ind w:left="4397" w:hanging="360"/>
      </w:pPr>
      <w:rPr>
        <w:rFonts w:ascii="Symbol" w:hAnsi="Symbol" w:hint="default"/>
      </w:rPr>
    </w:lvl>
    <w:lvl w:ilvl="4" w:tplc="0C090003" w:tentative="1">
      <w:start w:val="1"/>
      <w:numFmt w:val="bullet"/>
      <w:lvlText w:val="o"/>
      <w:lvlJc w:val="left"/>
      <w:pPr>
        <w:ind w:left="5117" w:hanging="360"/>
      </w:pPr>
      <w:rPr>
        <w:rFonts w:ascii="Courier New" w:hAnsi="Courier New" w:hint="default"/>
      </w:rPr>
    </w:lvl>
    <w:lvl w:ilvl="5" w:tplc="0C090005" w:tentative="1">
      <w:start w:val="1"/>
      <w:numFmt w:val="bullet"/>
      <w:lvlText w:val=""/>
      <w:lvlJc w:val="left"/>
      <w:pPr>
        <w:ind w:left="5837" w:hanging="360"/>
      </w:pPr>
      <w:rPr>
        <w:rFonts w:ascii="Wingdings" w:hAnsi="Wingdings" w:hint="default"/>
      </w:rPr>
    </w:lvl>
    <w:lvl w:ilvl="6" w:tplc="0C090001" w:tentative="1">
      <w:start w:val="1"/>
      <w:numFmt w:val="bullet"/>
      <w:lvlText w:val=""/>
      <w:lvlJc w:val="left"/>
      <w:pPr>
        <w:ind w:left="6557" w:hanging="360"/>
      </w:pPr>
      <w:rPr>
        <w:rFonts w:ascii="Symbol" w:hAnsi="Symbol" w:hint="default"/>
      </w:rPr>
    </w:lvl>
    <w:lvl w:ilvl="7" w:tplc="0C090003" w:tentative="1">
      <w:start w:val="1"/>
      <w:numFmt w:val="bullet"/>
      <w:lvlText w:val="o"/>
      <w:lvlJc w:val="left"/>
      <w:pPr>
        <w:ind w:left="7277" w:hanging="360"/>
      </w:pPr>
      <w:rPr>
        <w:rFonts w:ascii="Courier New" w:hAnsi="Courier New" w:hint="default"/>
      </w:rPr>
    </w:lvl>
    <w:lvl w:ilvl="8" w:tplc="0C090005" w:tentative="1">
      <w:start w:val="1"/>
      <w:numFmt w:val="bullet"/>
      <w:lvlText w:val=""/>
      <w:lvlJc w:val="left"/>
      <w:pPr>
        <w:ind w:left="7997" w:hanging="360"/>
      </w:pPr>
      <w:rPr>
        <w:rFonts w:ascii="Wingdings" w:hAnsi="Wingdings" w:hint="default"/>
      </w:rPr>
    </w:lvl>
  </w:abstractNum>
  <w:abstractNum w:abstractNumId="35">
    <w:nsid w:val="7BF115F9"/>
    <w:multiLevelType w:val="hybridMultilevel"/>
    <w:tmpl w:val="22C68B62"/>
    <w:lvl w:ilvl="0" w:tplc="9A7C3264">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2"/>
  </w:num>
  <w:num w:numId="4">
    <w:abstractNumId w:val="21"/>
  </w:num>
  <w:num w:numId="5">
    <w:abstractNumId w:val="26"/>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6"/>
  </w:num>
  <w:num w:numId="12">
    <w:abstractNumId w:val="13"/>
  </w:num>
  <w:num w:numId="13">
    <w:abstractNumId w:val="28"/>
  </w:num>
  <w:num w:numId="14">
    <w:abstractNumId w:val="29"/>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35"/>
  </w:num>
  <w:num w:numId="18">
    <w:abstractNumId w:val="9"/>
  </w:num>
  <w:num w:numId="19">
    <w:abstractNumId w:val="17"/>
  </w:num>
  <w:num w:numId="20">
    <w:abstractNumId w:val="23"/>
  </w:num>
  <w:num w:numId="21">
    <w:abstractNumId w:val="22"/>
  </w:num>
  <w:num w:numId="22">
    <w:abstractNumId w:val="34"/>
  </w:num>
  <w:num w:numId="23">
    <w:abstractNumId w:val="15"/>
  </w:num>
  <w:num w:numId="24">
    <w:abstractNumId w:val="18"/>
  </w:num>
  <w:num w:numId="25">
    <w:abstractNumId w:val="5"/>
  </w:num>
  <w:num w:numId="26">
    <w:abstractNumId w:val="3"/>
    <w:lvlOverride w:ilvl="0">
      <w:startOverride w:val="1"/>
    </w:lvlOverride>
    <w:lvlOverride w:ilvl="1"/>
    <w:lvlOverride w:ilvl="2"/>
    <w:lvlOverride w:ilvl="3"/>
    <w:lvlOverride w:ilvl="4"/>
    <w:lvlOverride w:ilvl="5"/>
    <w:lvlOverride w:ilvl="6"/>
    <w:lvlOverride w:ilvl="7"/>
    <w:lvlOverride w:ilvl="8"/>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rsids>
    <w:rsidRoot w:val="005B0828"/>
    <w:rsid w:val="000A00F3"/>
    <w:rsid w:val="000D649E"/>
    <w:rsid w:val="000D64C3"/>
    <w:rsid w:val="000F2603"/>
    <w:rsid w:val="0011361A"/>
    <w:rsid w:val="00193116"/>
    <w:rsid w:val="001B4F72"/>
    <w:rsid w:val="001C02E7"/>
    <w:rsid w:val="0020337F"/>
    <w:rsid w:val="00210C1D"/>
    <w:rsid w:val="002240B1"/>
    <w:rsid w:val="00244887"/>
    <w:rsid w:val="00275FAE"/>
    <w:rsid w:val="00310E54"/>
    <w:rsid w:val="00333957"/>
    <w:rsid w:val="00391CB7"/>
    <w:rsid w:val="004B47E0"/>
    <w:rsid w:val="004C29C1"/>
    <w:rsid w:val="00550052"/>
    <w:rsid w:val="005B0828"/>
    <w:rsid w:val="00694F3B"/>
    <w:rsid w:val="006B0ECA"/>
    <w:rsid w:val="006B2035"/>
    <w:rsid w:val="00712A2B"/>
    <w:rsid w:val="0078298B"/>
    <w:rsid w:val="00822F9C"/>
    <w:rsid w:val="00832AA4"/>
    <w:rsid w:val="00874AC9"/>
    <w:rsid w:val="008B1CDE"/>
    <w:rsid w:val="008D3324"/>
    <w:rsid w:val="008D7FDA"/>
    <w:rsid w:val="009062F9"/>
    <w:rsid w:val="0096709E"/>
    <w:rsid w:val="009939A8"/>
    <w:rsid w:val="009948F0"/>
    <w:rsid w:val="009F4EF5"/>
    <w:rsid w:val="00A812EA"/>
    <w:rsid w:val="00A970B8"/>
    <w:rsid w:val="00AD4741"/>
    <w:rsid w:val="00AF7801"/>
    <w:rsid w:val="00BA4E72"/>
    <w:rsid w:val="00BB7D19"/>
    <w:rsid w:val="00BE0B6D"/>
    <w:rsid w:val="00BF64D2"/>
    <w:rsid w:val="00C24521"/>
    <w:rsid w:val="00C82405"/>
    <w:rsid w:val="00C8554F"/>
    <w:rsid w:val="00CD0ACD"/>
    <w:rsid w:val="00CD6913"/>
    <w:rsid w:val="00CF089B"/>
    <w:rsid w:val="00CF5275"/>
    <w:rsid w:val="00D37A7F"/>
    <w:rsid w:val="00D908F9"/>
    <w:rsid w:val="00DA0B26"/>
    <w:rsid w:val="00DA6ED5"/>
    <w:rsid w:val="00E221BD"/>
    <w:rsid w:val="00E81FA3"/>
    <w:rsid w:val="00E93D0A"/>
    <w:rsid w:val="00EB4F51"/>
    <w:rsid w:val="00EB74B1"/>
    <w:rsid w:val="00F10DB5"/>
    <w:rsid w:val="00F44A8D"/>
    <w:rsid w:val="00F6494D"/>
    <w:rsid w:val="00FC6160"/>
    <w:rsid w:val="00FE502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rsid w:val="005B0828"/>
    <w:pPr>
      <w:tabs>
        <w:tab w:val="center" w:pos="4513"/>
        <w:tab w:val="right" w:pos="9026"/>
      </w:tabs>
    </w:pPr>
  </w:style>
  <w:style w:type="character" w:customStyle="1" w:styleId="HeaderChar">
    <w:name w:val="Header Char"/>
    <w:basedOn w:val="DefaultParagraphFont"/>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semiHidden/>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paragraph" w:styleId="PlainText">
    <w:name w:val="Plain Text"/>
    <w:basedOn w:val="Normal"/>
    <w:link w:val="PlainTextChar"/>
    <w:uiPriority w:val="99"/>
    <w:unhideWhenUsed/>
    <w:rsid w:val="00E81FA3"/>
    <w:pPr>
      <w:widowControl/>
      <w:suppressAutoHyphens w:val="0"/>
      <w:autoSpaceDE/>
      <w:autoSpaceDN/>
      <w:jc w:val="both"/>
      <w:textAlignment w:val="auto"/>
    </w:pPr>
    <w:rPr>
      <w:rFonts w:ascii="Verdana" w:hAnsi="Verdana" w:cs="Times New Roman"/>
      <w:sz w:val="20"/>
      <w:szCs w:val="21"/>
      <w:lang w:val="en-US" w:eastAsia="en-US"/>
    </w:rPr>
  </w:style>
  <w:style w:type="character" w:customStyle="1" w:styleId="PlainTextChar">
    <w:name w:val="Plain Text Char"/>
    <w:basedOn w:val="DefaultParagraphFont"/>
    <w:link w:val="PlainText"/>
    <w:uiPriority w:val="99"/>
    <w:rsid w:val="00E81FA3"/>
    <w:rPr>
      <w:rFonts w:ascii="Verdana" w:hAnsi="Verdana"/>
      <w:sz w:val="20"/>
      <w:szCs w:val="21"/>
      <w:lang w:val="en-US" w:eastAsia="en-US"/>
    </w:rPr>
  </w:style>
  <w:style w:type="paragraph" w:styleId="FootnoteText">
    <w:name w:val="footnote text"/>
    <w:basedOn w:val="Normal"/>
    <w:link w:val="FootnoteTextChar"/>
    <w:uiPriority w:val="99"/>
    <w:semiHidden/>
    <w:unhideWhenUsed/>
    <w:rsid w:val="00A970B8"/>
    <w:pPr>
      <w:widowControl/>
      <w:suppressAutoHyphens w:val="0"/>
      <w:autoSpaceDE/>
      <w:autoSpaceDN/>
      <w:textAlignment w:val="auto"/>
    </w:pPr>
    <w:rPr>
      <w:rFonts w:ascii="Times New Roman" w:hAnsi="Times New Roman" w:cs="Times New Roman"/>
      <w:sz w:val="20"/>
      <w:szCs w:val="20"/>
      <w:lang w:eastAsia="en-US"/>
    </w:rPr>
  </w:style>
  <w:style w:type="character" w:customStyle="1" w:styleId="FootnoteTextChar">
    <w:name w:val="Footnote Text Char"/>
    <w:basedOn w:val="DefaultParagraphFont"/>
    <w:link w:val="FootnoteText"/>
    <w:uiPriority w:val="99"/>
    <w:semiHidden/>
    <w:rsid w:val="00A970B8"/>
    <w:rPr>
      <w:rFonts w:ascii="Times New Roman" w:hAnsi="Times New Roman"/>
      <w:sz w:val="20"/>
      <w:szCs w:val="20"/>
      <w:lang w:eastAsia="en-US"/>
    </w:rPr>
  </w:style>
  <w:style w:type="paragraph" w:customStyle="1" w:styleId="aExamNum">
    <w:name w:val="aExamNum"/>
    <w:basedOn w:val="Normal"/>
    <w:uiPriority w:val="99"/>
    <w:rsid w:val="00A970B8"/>
    <w:pPr>
      <w:widowControl/>
      <w:suppressAutoHyphens w:val="0"/>
      <w:autoSpaceDE/>
      <w:autoSpaceDN/>
      <w:spacing w:after="60"/>
      <w:ind w:left="1500" w:hanging="400"/>
      <w:jc w:val="both"/>
      <w:textAlignment w:val="auto"/>
    </w:pPr>
    <w:rPr>
      <w:rFonts w:ascii="Times New Roman" w:hAnsi="Times New Roman" w:cs="Times New Roman"/>
      <w:sz w:val="20"/>
      <w:szCs w:val="20"/>
      <w:lang w:eastAsia="en-US"/>
    </w:rPr>
  </w:style>
  <w:style w:type="character" w:styleId="FootnoteReference">
    <w:name w:val="footnote reference"/>
    <w:basedOn w:val="DefaultParagraphFont"/>
    <w:uiPriority w:val="99"/>
    <w:semiHidden/>
    <w:unhideWhenUsed/>
    <w:rsid w:val="00A970B8"/>
    <w:rPr>
      <w:rFonts w:ascii="Times New Roman" w:hAnsi="Times New Roman" w:cs="Times New Roman" w:hint="default"/>
      <w:vertAlign w:val="superscript"/>
    </w:rPr>
  </w:style>
  <w:style w:type="character" w:customStyle="1" w:styleId="charItals">
    <w:name w:val="charItals"/>
    <w:basedOn w:val="DefaultParagraphFont"/>
    <w:uiPriority w:val="99"/>
    <w:rsid w:val="00A970B8"/>
    <w:rPr>
      <w:rFonts w:ascii="Times New Roman" w:hAnsi="Times New Roman" w:cs="Times New Roman" w:hint="default"/>
      <w:i/>
      <w:iCs/>
    </w:rPr>
  </w:style>
  <w:style w:type="character" w:customStyle="1" w:styleId="charBoldItals">
    <w:name w:val="charBoldItals"/>
    <w:basedOn w:val="DefaultParagraphFont"/>
    <w:uiPriority w:val="99"/>
    <w:rsid w:val="00A970B8"/>
    <w:rPr>
      <w:rFonts w:ascii="Times New Roman" w:hAnsi="Times New Roman" w:cs="Times New Roman" w:hint="default"/>
      <w:b/>
      <w:bCs/>
      <w:i/>
      <w:iCs/>
    </w:rPr>
  </w:style>
  <w:style w:type="table" w:styleId="TableGrid">
    <w:name w:val="Table Grid"/>
    <w:basedOn w:val="TableNormal"/>
    <w:uiPriority w:val="99"/>
    <w:rsid w:val="00CF5275"/>
    <w:pPr>
      <w:autoSpaceDN/>
      <w:spacing w:after="0" w:line="240" w:lineRule="auto"/>
      <w:textAlignment w:val="auto"/>
    </w:pPr>
    <w:rPr>
      <w:rFonts w:asciiTheme="minorHAnsi" w:eastAsiaTheme="minorEastAsia" w:hAnsiTheme="minorHAns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rsid w:val="005B0828"/>
    <w:pPr>
      <w:tabs>
        <w:tab w:val="center" w:pos="4513"/>
        <w:tab w:val="right" w:pos="9026"/>
      </w:tabs>
    </w:pPr>
  </w:style>
  <w:style w:type="character" w:customStyle="1" w:styleId="HeaderChar">
    <w:name w:val="Header Char"/>
    <w:basedOn w:val="DefaultParagraphFont"/>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semiHidden/>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paragraph" w:styleId="PlainText">
    <w:name w:val="Plain Text"/>
    <w:basedOn w:val="Normal"/>
    <w:link w:val="PlainTextChar"/>
    <w:uiPriority w:val="99"/>
    <w:unhideWhenUsed/>
    <w:rsid w:val="00E81FA3"/>
    <w:pPr>
      <w:widowControl/>
      <w:suppressAutoHyphens w:val="0"/>
      <w:autoSpaceDE/>
      <w:autoSpaceDN/>
      <w:jc w:val="both"/>
      <w:textAlignment w:val="auto"/>
    </w:pPr>
    <w:rPr>
      <w:rFonts w:ascii="Verdana" w:hAnsi="Verdana" w:cs="Times New Roman"/>
      <w:sz w:val="20"/>
      <w:szCs w:val="21"/>
      <w:lang w:val="en-US" w:eastAsia="en-US"/>
    </w:rPr>
  </w:style>
  <w:style w:type="character" w:customStyle="1" w:styleId="PlainTextChar">
    <w:name w:val="Plain Text Char"/>
    <w:basedOn w:val="DefaultParagraphFont"/>
    <w:link w:val="PlainText"/>
    <w:uiPriority w:val="99"/>
    <w:rsid w:val="00E81FA3"/>
    <w:rPr>
      <w:rFonts w:ascii="Verdana" w:hAnsi="Verdana"/>
      <w:sz w:val="20"/>
      <w:szCs w:val="21"/>
      <w:lang w:val="en-US" w:eastAsia="en-US"/>
    </w:rPr>
  </w:style>
  <w:style w:type="paragraph" w:styleId="FootnoteText">
    <w:name w:val="footnote text"/>
    <w:basedOn w:val="Normal"/>
    <w:link w:val="FootnoteTextChar"/>
    <w:uiPriority w:val="99"/>
    <w:semiHidden/>
    <w:unhideWhenUsed/>
    <w:rsid w:val="00A970B8"/>
    <w:pPr>
      <w:widowControl/>
      <w:suppressAutoHyphens w:val="0"/>
      <w:autoSpaceDE/>
      <w:autoSpaceDN/>
      <w:textAlignment w:val="auto"/>
    </w:pPr>
    <w:rPr>
      <w:rFonts w:ascii="Times New Roman" w:hAnsi="Times New Roman" w:cs="Times New Roman"/>
      <w:sz w:val="20"/>
      <w:szCs w:val="20"/>
      <w:lang w:eastAsia="en-US"/>
    </w:rPr>
  </w:style>
  <w:style w:type="character" w:customStyle="1" w:styleId="FootnoteTextChar">
    <w:name w:val="Footnote Text Char"/>
    <w:basedOn w:val="DefaultParagraphFont"/>
    <w:link w:val="FootnoteText"/>
    <w:uiPriority w:val="99"/>
    <w:semiHidden/>
    <w:rsid w:val="00A970B8"/>
    <w:rPr>
      <w:rFonts w:ascii="Times New Roman" w:hAnsi="Times New Roman"/>
      <w:sz w:val="20"/>
      <w:szCs w:val="20"/>
      <w:lang w:eastAsia="en-US"/>
    </w:rPr>
  </w:style>
  <w:style w:type="paragraph" w:customStyle="1" w:styleId="aExamNum">
    <w:name w:val="aExamNum"/>
    <w:basedOn w:val="Normal"/>
    <w:uiPriority w:val="99"/>
    <w:rsid w:val="00A970B8"/>
    <w:pPr>
      <w:widowControl/>
      <w:suppressAutoHyphens w:val="0"/>
      <w:autoSpaceDE/>
      <w:autoSpaceDN/>
      <w:spacing w:after="60"/>
      <w:ind w:left="1500" w:hanging="400"/>
      <w:jc w:val="both"/>
      <w:textAlignment w:val="auto"/>
    </w:pPr>
    <w:rPr>
      <w:rFonts w:ascii="Times New Roman" w:hAnsi="Times New Roman" w:cs="Times New Roman"/>
      <w:sz w:val="20"/>
      <w:szCs w:val="20"/>
      <w:lang w:eastAsia="en-US"/>
    </w:rPr>
  </w:style>
  <w:style w:type="character" w:styleId="FootnoteReference">
    <w:name w:val="footnote reference"/>
    <w:basedOn w:val="DefaultParagraphFont"/>
    <w:uiPriority w:val="99"/>
    <w:semiHidden/>
    <w:unhideWhenUsed/>
    <w:rsid w:val="00A970B8"/>
    <w:rPr>
      <w:rFonts w:ascii="Times New Roman" w:hAnsi="Times New Roman" w:cs="Times New Roman" w:hint="default"/>
      <w:vertAlign w:val="superscript"/>
    </w:rPr>
  </w:style>
  <w:style w:type="character" w:customStyle="1" w:styleId="charItals">
    <w:name w:val="charItals"/>
    <w:basedOn w:val="DefaultParagraphFont"/>
    <w:uiPriority w:val="99"/>
    <w:rsid w:val="00A970B8"/>
    <w:rPr>
      <w:rFonts w:ascii="Times New Roman" w:hAnsi="Times New Roman" w:cs="Times New Roman" w:hint="default"/>
      <w:i/>
      <w:iCs/>
    </w:rPr>
  </w:style>
  <w:style w:type="character" w:customStyle="1" w:styleId="charBoldItals">
    <w:name w:val="charBoldItals"/>
    <w:basedOn w:val="DefaultParagraphFont"/>
    <w:uiPriority w:val="99"/>
    <w:rsid w:val="00A970B8"/>
    <w:rPr>
      <w:rFonts w:ascii="Times New Roman" w:hAnsi="Times New Roman" w:cs="Times New Roman" w:hint="default"/>
      <w:b/>
      <w:bCs/>
      <w:i/>
      <w:iCs/>
    </w:rPr>
  </w:style>
  <w:style w:type="table" w:styleId="TableGrid">
    <w:name w:val="Table Grid"/>
    <w:basedOn w:val="TableNormal"/>
    <w:uiPriority w:val="99"/>
    <w:rsid w:val="00CF5275"/>
    <w:pPr>
      <w:autoSpaceDN/>
      <w:spacing w:after="0" w:line="240" w:lineRule="auto"/>
      <w:textAlignment w:val="auto"/>
    </w:pPr>
    <w:rPr>
      <w:rFonts w:asciiTheme="minorHAnsi" w:eastAsiaTheme="minorEastAsia" w:hAnsiTheme="minorHAnsi"/>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33386830">
      <w:bodyDiv w:val="1"/>
      <w:marLeft w:val="0"/>
      <w:marRight w:val="0"/>
      <w:marTop w:val="0"/>
      <w:marBottom w:val="0"/>
      <w:divBdr>
        <w:top w:val="none" w:sz="0" w:space="0" w:color="auto"/>
        <w:left w:val="none" w:sz="0" w:space="0" w:color="auto"/>
        <w:bottom w:val="none" w:sz="0" w:space="0" w:color="auto"/>
        <w:right w:val="none" w:sz="0" w:space="0" w:color="auto"/>
      </w:divBdr>
    </w:div>
    <w:div w:id="413287734">
      <w:bodyDiv w:val="1"/>
      <w:marLeft w:val="0"/>
      <w:marRight w:val="0"/>
      <w:marTop w:val="0"/>
      <w:marBottom w:val="0"/>
      <w:divBdr>
        <w:top w:val="none" w:sz="0" w:space="0" w:color="auto"/>
        <w:left w:val="none" w:sz="0" w:space="0" w:color="auto"/>
        <w:bottom w:val="none" w:sz="0" w:space="0" w:color="auto"/>
        <w:right w:val="none" w:sz="0" w:space="0" w:color="auto"/>
      </w:divBdr>
    </w:div>
    <w:div w:id="438060944">
      <w:bodyDiv w:val="1"/>
      <w:marLeft w:val="0"/>
      <w:marRight w:val="0"/>
      <w:marTop w:val="0"/>
      <w:marBottom w:val="0"/>
      <w:divBdr>
        <w:top w:val="none" w:sz="0" w:space="0" w:color="auto"/>
        <w:left w:val="none" w:sz="0" w:space="0" w:color="auto"/>
        <w:bottom w:val="none" w:sz="0" w:space="0" w:color="auto"/>
        <w:right w:val="none" w:sz="0" w:space="0" w:color="auto"/>
      </w:divBdr>
    </w:div>
    <w:div w:id="669603899">
      <w:bodyDiv w:val="1"/>
      <w:marLeft w:val="0"/>
      <w:marRight w:val="0"/>
      <w:marTop w:val="0"/>
      <w:marBottom w:val="0"/>
      <w:divBdr>
        <w:top w:val="none" w:sz="0" w:space="0" w:color="auto"/>
        <w:left w:val="none" w:sz="0" w:space="0" w:color="auto"/>
        <w:bottom w:val="none" w:sz="0" w:space="0" w:color="auto"/>
        <w:right w:val="none" w:sz="0" w:space="0" w:color="auto"/>
      </w:divBdr>
    </w:div>
    <w:div w:id="669917549">
      <w:bodyDiv w:val="1"/>
      <w:marLeft w:val="0"/>
      <w:marRight w:val="0"/>
      <w:marTop w:val="0"/>
      <w:marBottom w:val="0"/>
      <w:divBdr>
        <w:top w:val="none" w:sz="0" w:space="0" w:color="auto"/>
        <w:left w:val="none" w:sz="0" w:space="0" w:color="auto"/>
        <w:bottom w:val="none" w:sz="0" w:space="0" w:color="auto"/>
        <w:right w:val="none" w:sz="0" w:space="0" w:color="auto"/>
      </w:divBdr>
    </w:div>
    <w:div w:id="842818868">
      <w:bodyDiv w:val="1"/>
      <w:marLeft w:val="0"/>
      <w:marRight w:val="0"/>
      <w:marTop w:val="0"/>
      <w:marBottom w:val="0"/>
      <w:divBdr>
        <w:top w:val="none" w:sz="0" w:space="0" w:color="auto"/>
        <w:left w:val="none" w:sz="0" w:space="0" w:color="auto"/>
        <w:bottom w:val="none" w:sz="0" w:space="0" w:color="auto"/>
        <w:right w:val="none" w:sz="0" w:space="0" w:color="auto"/>
      </w:divBdr>
    </w:div>
    <w:div w:id="908541463">
      <w:bodyDiv w:val="1"/>
      <w:marLeft w:val="0"/>
      <w:marRight w:val="0"/>
      <w:marTop w:val="0"/>
      <w:marBottom w:val="0"/>
      <w:divBdr>
        <w:top w:val="none" w:sz="0" w:space="0" w:color="auto"/>
        <w:left w:val="none" w:sz="0" w:space="0" w:color="auto"/>
        <w:bottom w:val="none" w:sz="0" w:space="0" w:color="auto"/>
        <w:right w:val="none" w:sz="0" w:space="0" w:color="auto"/>
      </w:divBdr>
    </w:div>
    <w:div w:id="948777318">
      <w:bodyDiv w:val="1"/>
      <w:marLeft w:val="0"/>
      <w:marRight w:val="0"/>
      <w:marTop w:val="0"/>
      <w:marBottom w:val="0"/>
      <w:divBdr>
        <w:top w:val="none" w:sz="0" w:space="0" w:color="auto"/>
        <w:left w:val="none" w:sz="0" w:space="0" w:color="auto"/>
        <w:bottom w:val="none" w:sz="0" w:space="0" w:color="auto"/>
        <w:right w:val="none" w:sz="0" w:space="0" w:color="auto"/>
      </w:divBdr>
    </w:div>
    <w:div w:id="950236418">
      <w:bodyDiv w:val="1"/>
      <w:marLeft w:val="0"/>
      <w:marRight w:val="0"/>
      <w:marTop w:val="0"/>
      <w:marBottom w:val="0"/>
      <w:divBdr>
        <w:top w:val="none" w:sz="0" w:space="0" w:color="auto"/>
        <w:left w:val="none" w:sz="0" w:space="0" w:color="auto"/>
        <w:bottom w:val="none" w:sz="0" w:space="0" w:color="auto"/>
        <w:right w:val="none" w:sz="0" w:space="0" w:color="auto"/>
      </w:divBdr>
    </w:div>
    <w:div w:id="1017581545">
      <w:bodyDiv w:val="1"/>
      <w:marLeft w:val="0"/>
      <w:marRight w:val="0"/>
      <w:marTop w:val="0"/>
      <w:marBottom w:val="0"/>
      <w:divBdr>
        <w:top w:val="none" w:sz="0" w:space="0" w:color="auto"/>
        <w:left w:val="none" w:sz="0" w:space="0" w:color="auto"/>
        <w:bottom w:val="none" w:sz="0" w:space="0" w:color="auto"/>
        <w:right w:val="none" w:sz="0" w:space="0" w:color="auto"/>
      </w:divBdr>
    </w:div>
    <w:div w:id="1064454299">
      <w:bodyDiv w:val="1"/>
      <w:marLeft w:val="0"/>
      <w:marRight w:val="0"/>
      <w:marTop w:val="0"/>
      <w:marBottom w:val="0"/>
      <w:divBdr>
        <w:top w:val="none" w:sz="0" w:space="0" w:color="auto"/>
        <w:left w:val="none" w:sz="0" w:space="0" w:color="auto"/>
        <w:bottom w:val="none" w:sz="0" w:space="0" w:color="auto"/>
        <w:right w:val="none" w:sz="0" w:space="0" w:color="auto"/>
      </w:divBdr>
    </w:div>
    <w:div w:id="1102996106">
      <w:bodyDiv w:val="1"/>
      <w:marLeft w:val="0"/>
      <w:marRight w:val="0"/>
      <w:marTop w:val="0"/>
      <w:marBottom w:val="0"/>
      <w:divBdr>
        <w:top w:val="none" w:sz="0" w:space="0" w:color="auto"/>
        <w:left w:val="none" w:sz="0" w:space="0" w:color="auto"/>
        <w:bottom w:val="none" w:sz="0" w:space="0" w:color="auto"/>
        <w:right w:val="none" w:sz="0" w:space="0" w:color="auto"/>
      </w:divBdr>
    </w:div>
    <w:div w:id="1196431227">
      <w:bodyDiv w:val="1"/>
      <w:marLeft w:val="0"/>
      <w:marRight w:val="0"/>
      <w:marTop w:val="0"/>
      <w:marBottom w:val="0"/>
      <w:divBdr>
        <w:top w:val="none" w:sz="0" w:space="0" w:color="auto"/>
        <w:left w:val="none" w:sz="0" w:space="0" w:color="auto"/>
        <w:bottom w:val="none" w:sz="0" w:space="0" w:color="auto"/>
        <w:right w:val="none" w:sz="0" w:space="0" w:color="auto"/>
      </w:divBdr>
    </w:div>
    <w:div w:id="1315333827">
      <w:bodyDiv w:val="1"/>
      <w:marLeft w:val="0"/>
      <w:marRight w:val="0"/>
      <w:marTop w:val="0"/>
      <w:marBottom w:val="0"/>
      <w:divBdr>
        <w:top w:val="none" w:sz="0" w:space="0" w:color="auto"/>
        <w:left w:val="none" w:sz="0" w:space="0" w:color="auto"/>
        <w:bottom w:val="none" w:sz="0" w:space="0" w:color="auto"/>
        <w:right w:val="none" w:sz="0" w:space="0" w:color="auto"/>
      </w:divBdr>
    </w:div>
    <w:div w:id="1389837149">
      <w:bodyDiv w:val="1"/>
      <w:marLeft w:val="0"/>
      <w:marRight w:val="0"/>
      <w:marTop w:val="0"/>
      <w:marBottom w:val="0"/>
      <w:divBdr>
        <w:top w:val="none" w:sz="0" w:space="0" w:color="auto"/>
        <w:left w:val="none" w:sz="0" w:space="0" w:color="auto"/>
        <w:bottom w:val="none" w:sz="0" w:space="0" w:color="auto"/>
        <w:right w:val="none" w:sz="0" w:space="0" w:color="auto"/>
      </w:divBdr>
    </w:div>
    <w:div w:id="1524899119">
      <w:bodyDiv w:val="1"/>
      <w:marLeft w:val="0"/>
      <w:marRight w:val="0"/>
      <w:marTop w:val="0"/>
      <w:marBottom w:val="0"/>
      <w:divBdr>
        <w:top w:val="none" w:sz="0" w:space="0" w:color="auto"/>
        <w:left w:val="none" w:sz="0" w:space="0" w:color="auto"/>
        <w:bottom w:val="none" w:sz="0" w:space="0" w:color="auto"/>
        <w:right w:val="none" w:sz="0" w:space="0" w:color="auto"/>
      </w:divBdr>
      <w:divsChild>
        <w:div w:id="2069181386">
          <w:marLeft w:val="0"/>
          <w:marRight w:val="0"/>
          <w:marTop w:val="0"/>
          <w:marBottom w:val="0"/>
          <w:divBdr>
            <w:top w:val="none" w:sz="0" w:space="0" w:color="auto"/>
            <w:left w:val="none" w:sz="0" w:space="0" w:color="auto"/>
            <w:bottom w:val="none" w:sz="0" w:space="0" w:color="auto"/>
            <w:right w:val="none" w:sz="0" w:space="0" w:color="auto"/>
          </w:divBdr>
          <w:divsChild>
            <w:div w:id="1461146743">
              <w:marLeft w:val="0"/>
              <w:marRight w:val="0"/>
              <w:marTop w:val="0"/>
              <w:marBottom w:val="0"/>
              <w:divBdr>
                <w:top w:val="none" w:sz="0" w:space="0" w:color="auto"/>
                <w:left w:val="none" w:sz="0" w:space="0" w:color="auto"/>
                <w:bottom w:val="none" w:sz="0" w:space="0" w:color="auto"/>
                <w:right w:val="none" w:sz="0" w:space="0" w:color="auto"/>
              </w:divBdr>
              <w:divsChild>
                <w:div w:id="1852135979">
                  <w:marLeft w:val="0"/>
                  <w:marRight w:val="0"/>
                  <w:marTop w:val="0"/>
                  <w:marBottom w:val="136"/>
                  <w:divBdr>
                    <w:top w:val="single" w:sz="6" w:space="5" w:color="143351"/>
                    <w:left w:val="single" w:sz="6" w:space="10" w:color="143351"/>
                    <w:bottom w:val="single" w:sz="6" w:space="5" w:color="143351"/>
                    <w:right w:val="single" w:sz="6" w:space="10" w:color="143351"/>
                  </w:divBdr>
                  <w:divsChild>
                    <w:div w:id="20629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777743">
      <w:bodyDiv w:val="1"/>
      <w:marLeft w:val="0"/>
      <w:marRight w:val="0"/>
      <w:marTop w:val="0"/>
      <w:marBottom w:val="0"/>
      <w:divBdr>
        <w:top w:val="none" w:sz="0" w:space="0" w:color="auto"/>
        <w:left w:val="none" w:sz="0" w:space="0" w:color="auto"/>
        <w:bottom w:val="none" w:sz="0" w:space="0" w:color="auto"/>
        <w:right w:val="none" w:sz="0" w:space="0" w:color="auto"/>
      </w:divBdr>
    </w:div>
    <w:div w:id="1839923502">
      <w:bodyDiv w:val="1"/>
      <w:marLeft w:val="0"/>
      <w:marRight w:val="0"/>
      <w:marTop w:val="0"/>
      <w:marBottom w:val="0"/>
      <w:divBdr>
        <w:top w:val="none" w:sz="0" w:space="0" w:color="auto"/>
        <w:left w:val="none" w:sz="0" w:space="0" w:color="auto"/>
        <w:bottom w:val="none" w:sz="0" w:space="0" w:color="auto"/>
        <w:right w:val="none" w:sz="0" w:space="0" w:color="auto"/>
      </w:divBdr>
    </w:div>
    <w:div w:id="20926554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egislation.act.gov.au/a/2000-23/default.asp"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91CCAA-7601-47CE-A0A7-A8FE32A7A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1418</Words>
  <Characters>7460</Characters>
  <Application>Microsoft Office Word</Application>
  <DocSecurity>0</DocSecurity>
  <Lines>128</Lines>
  <Paragraphs>68</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8847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Tereza Zilic</cp:lastModifiedBy>
  <cp:revision>5</cp:revision>
  <cp:lastPrinted>2017-05-08T23:51:00Z</cp:lastPrinted>
  <dcterms:created xsi:type="dcterms:W3CDTF">2017-05-28T09:32:00Z</dcterms:created>
  <dcterms:modified xsi:type="dcterms:W3CDTF">2017-06-09T03:48:00Z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ies>
</file>