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2E0FDF" w:rsidP="000D1AF1">
      <w:pPr>
        <w:pStyle w:val="BodyText"/>
        <w:overflowPunct w:val="0"/>
        <w:ind w:left="-284"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394"/>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75EA5">
            <w:pPr>
              <w:jc w:val="both"/>
              <w:rPr>
                <w:b/>
                <w:lang w:eastAsia="en-US"/>
              </w:rPr>
            </w:pPr>
            <w:r>
              <w:rPr>
                <w:b/>
                <w:lang w:eastAsia="en-US"/>
              </w:rPr>
              <w:t xml:space="preserve">REVENUE CIRCULAR </w:t>
            </w:r>
            <w:r w:rsidR="00E75EA5">
              <w:rPr>
                <w:b/>
                <w:lang w:eastAsia="en-US"/>
              </w:rPr>
              <w:t>FHOG001.1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E75EA5" w:rsidP="00CF5275">
            <w:pPr>
              <w:jc w:val="both"/>
              <w:rPr>
                <w:lang w:eastAsia="en-US"/>
              </w:rPr>
            </w:pPr>
            <w:r>
              <w:rPr>
                <w:lang w:eastAsia="en-US"/>
              </w:rPr>
              <w:t xml:space="preserve">Offences, Penalties and Interest – </w:t>
            </w:r>
            <w:r w:rsidRPr="00E75EA5">
              <w:rPr>
                <w:i/>
                <w:lang w:eastAsia="en-US"/>
              </w:rPr>
              <w:t>First Home Owner Grant Act 2000 and Criminal Code 2002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E75EA5">
            <w:pPr>
              <w:jc w:val="both"/>
              <w:rPr>
                <w:lang w:eastAsia="en-US"/>
              </w:rPr>
            </w:pPr>
            <w:r>
              <w:rPr>
                <w:lang w:eastAsia="en-US"/>
              </w:rPr>
              <w:t xml:space="preserve">Issue Date: </w:t>
            </w:r>
            <w:r w:rsidR="00E75EA5">
              <w:rPr>
                <w:lang w:eastAsia="en-US"/>
              </w:rPr>
              <w:t>17</w:t>
            </w:r>
            <w:r w:rsidR="008D3324">
              <w:rPr>
                <w:lang w:eastAsia="en-US"/>
              </w:rPr>
              <w:t xml:space="preserve"> June 201</w:t>
            </w:r>
            <w:r w:rsidR="00E75EA5">
              <w:rPr>
                <w:lang w:eastAsia="en-US"/>
              </w:rPr>
              <w:t>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E75EA5">
            <w:pPr>
              <w:jc w:val="both"/>
            </w:pPr>
            <w:r>
              <w:t>Status: Current</w:t>
            </w:r>
            <w:r w:rsidR="00BB7D19">
              <w:t xml:space="preserve"> – Effective </w:t>
            </w:r>
            <w:r w:rsidR="00E75EA5">
              <w:t>31 May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E75EA5">
            <w:pPr>
              <w:jc w:val="both"/>
            </w:pPr>
            <w:r>
              <w:t xml:space="preserve">Previous Circular: </w:t>
            </w:r>
            <w:r w:rsidR="00E75EA5">
              <w:t>FHOG001</w:t>
            </w:r>
          </w:p>
        </w:tc>
      </w:tr>
    </w:tbl>
    <w:p w:rsidR="00F44A8D" w:rsidRPr="00AD4741" w:rsidRDefault="00BB7D19" w:rsidP="001B4F72">
      <w:pPr>
        <w:pStyle w:val="Heading1"/>
        <w:spacing w:before="60" w:after="60" w:line="240" w:lineRule="auto"/>
        <w:ind w:left="1701" w:hanging="567"/>
        <w:jc w:val="both"/>
      </w:pPr>
      <w:r>
        <w:t>Preamble</w:t>
      </w:r>
    </w:p>
    <w:p w:rsidR="00E75EA5" w:rsidRDefault="00E75EA5" w:rsidP="00E75EA5">
      <w:pPr>
        <w:shd w:val="clear" w:color="auto" w:fill="FFFFFF"/>
        <w:spacing w:before="120" w:after="120"/>
        <w:ind w:left="1560" w:hanging="426"/>
        <w:jc w:val="both"/>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t xml:space="preserve">This circular provides details of the criminal offence and administrative penalty provisions in the </w:t>
      </w:r>
      <w:r>
        <w:rPr>
          <w:rFonts w:asciiTheme="minorHAnsi" w:hAnsiTheme="minorHAnsi" w:cs="Arial"/>
          <w:i/>
          <w:sz w:val="22"/>
          <w:szCs w:val="22"/>
        </w:rPr>
        <w:t xml:space="preserve">First Home Owner Grant Act 2000 </w:t>
      </w:r>
      <w:r>
        <w:rPr>
          <w:rFonts w:asciiTheme="minorHAnsi" w:hAnsiTheme="minorHAnsi" w:cs="Arial"/>
          <w:sz w:val="22"/>
          <w:szCs w:val="22"/>
        </w:rPr>
        <w:t xml:space="preserve">(FHOG Act).  </w:t>
      </w:r>
    </w:p>
    <w:p w:rsidR="00E75EA5" w:rsidRDefault="00E75EA5" w:rsidP="00E75EA5">
      <w:pPr>
        <w:pStyle w:val="Amainreturn"/>
        <w:spacing w:before="120" w:after="120"/>
        <w:ind w:left="1560" w:hanging="426"/>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t>This circular also provides details of the serious criminal offenc</w:t>
      </w:r>
      <w:bookmarkStart w:id="0" w:name="_GoBack"/>
      <w:bookmarkEnd w:id="0"/>
      <w:r>
        <w:rPr>
          <w:rFonts w:asciiTheme="minorHAnsi" w:hAnsiTheme="minorHAnsi" w:cs="Arial"/>
          <w:sz w:val="22"/>
          <w:szCs w:val="22"/>
        </w:rPr>
        <w:t xml:space="preserve">es of making, giving or producing false or misleading statements, information or documents in Part 3.4 of the </w:t>
      </w:r>
      <w:r>
        <w:rPr>
          <w:rFonts w:asciiTheme="minorHAnsi" w:hAnsiTheme="minorHAnsi" w:cs="Arial"/>
          <w:i/>
          <w:sz w:val="22"/>
          <w:szCs w:val="22"/>
        </w:rPr>
        <w:t>Criminal Code 2002</w:t>
      </w:r>
      <w:r>
        <w:rPr>
          <w:rFonts w:asciiTheme="minorHAnsi" w:hAnsiTheme="minorHAnsi" w:cs="Arial"/>
          <w:sz w:val="22"/>
          <w:szCs w:val="22"/>
        </w:rPr>
        <w:t xml:space="preserve"> (Criminal Code).  </w:t>
      </w:r>
    </w:p>
    <w:p w:rsidR="00E75EA5" w:rsidRDefault="00E75EA5" w:rsidP="00E75EA5">
      <w:pPr>
        <w:spacing w:before="120" w:after="120"/>
        <w:ind w:left="1560" w:hanging="426"/>
        <w:jc w:val="both"/>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t xml:space="preserve">Full details of the First Home Owner Grant Scheme are set out in the FHOG Application Form on the ACT Revenue Office website at </w:t>
      </w:r>
      <w:hyperlink r:id="rId9" w:history="1">
        <w:r>
          <w:rPr>
            <w:rStyle w:val="Hyperlink"/>
            <w:rFonts w:asciiTheme="minorHAnsi" w:hAnsiTheme="minorHAnsi" w:cs="Arial"/>
            <w:bCs/>
            <w:sz w:val="22"/>
            <w:szCs w:val="22"/>
          </w:rPr>
          <w:t>www.revenue.act.gov.au</w:t>
        </w:r>
      </w:hyperlink>
      <w:r>
        <w:rPr>
          <w:rFonts w:asciiTheme="minorHAnsi" w:hAnsiTheme="minorHAnsi" w:cs="Arial"/>
          <w:bCs/>
          <w:sz w:val="22"/>
          <w:szCs w:val="22"/>
        </w:rPr>
        <w:t xml:space="preserve"> </w:t>
      </w:r>
      <w:r>
        <w:rPr>
          <w:rFonts w:asciiTheme="minorHAnsi" w:hAnsiTheme="minorHAnsi" w:cs="Arial"/>
          <w:sz w:val="22"/>
          <w:szCs w:val="22"/>
        </w:rPr>
        <w:t xml:space="preserve">.  </w:t>
      </w:r>
    </w:p>
    <w:p w:rsidR="00E81FA3" w:rsidRDefault="00F44A8D" w:rsidP="00FE502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E75EA5" w:rsidRDefault="00E75EA5" w:rsidP="00E75EA5">
      <w:pPr>
        <w:spacing w:before="120" w:after="120"/>
        <w:ind w:left="1560" w:hanging="426"/>
        <w:outlineLvl w:val="2"/>
        <w:rPr>
          <w:rFonts w:asciiTheme="minorHAnsi" w:hAnsiTheme="minorHAnsi" w:cs="Arial"/>
          <w:b/>
        </w:rPr>
      </w:pPr>
      <w:bookmarkStart w:id="1" w:name="_Toc296081780"/>
      <w:r>
        <w:rPr>
          <w:rFonts w:asciiTheme="minorHAnsi" w:hAnsiTheme="minorHAnsi" w:cs="Arial"/>
          <w:b/>
        </w:rPr>
        <w:t>Criminal offences in the FHOG Act</w:t>
      </w:r>
      <w:bookmarkEnd w:id="1"/>
      <w:r>
        <w:rPr>
          <w:rFonts w:asciiTheme="minorHAnsi" w:hAnsiTheme="minorHAnsi" w:cs="Arial"/>
          <w:b/>
        </w:rPr>
        <w:t xml:space="preserve"> </w:t>
      </w:r>
    </w:p>
    <w:p w:rsidR="00E75EA5" w:rsidRDefault="00E75EA5" w:rsidP="00E75EA5">
      <w:pPr>
        <w:adjustRightInd w:val="0"/>
        <w:spacing w:before="120" w:after="120"/>
        <w:ind w:left="1560" w:hanging="426"/>
        <w:jc w:val="both"/>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t>The criminal offences in the FHOG Act</w:t>
      </w:r>
      <w:r>
        <w:rPr>
          <w:rFonts w:asciiTheme="minorHAnsi" w:hAnsiTheme="minorHAnsi" w:cs="Arial"/>
          <w:i/>
          <w:sz w:val="22"/>
          <w:szCs w:val="22"/>
        </w:rPr>
        <w:t xml:space="preserve"> </w:t>
      </w:r>
      <w:r>
        <w:rPr>
          <w:rFonts w:asciiTheme="minorHAnsi" w:hAnsiTheme="minorHAnsi" w:cs="Arial"/>
          <w:sz w:val="22"/>
          <w:szCs w:val="22"/>
        </w:rPr>
        <w:t xml:space="preserve">are </w:t>
      </w:r>
      <w:r>
        <w:rPr>
          <w:rFonts w:asciiTheme="minorHAnsi" w:hAnsiTheme="minorHAnsi" w:cs="Arial"/>
          <w:b/>
          <w:sz w:val="22"/>
          <w:szCs w:val="22"/>
        </w:rPr>
        <w:t>strict liability offences</w:t>
      </w:r>
      <w:r>
        <w:rPr>
          <w:rFonts w:asciiTheme="minorHAnsi" w:hAnsiTheme="minorHAnsi" w:cs="Arial"/>
          <w:sz w:val="22"/>
          <w:szCs w:val="22"/>
        </w:rPr>
        <w:t xml:space="preserve">.  This means the prosecution is not required to prove knowledge, intention, recklessness or negligence.  So long as the prosecution establishes that a person or organisation failed to act as required by the relevant provision in the FHOG Act, the person or organisation is likely to be convicted. </w:t>
      </w:r>
    </w:p>
    <w:p w:rsidR="00E75EA5" w:rsidRDefault="00E75EA5" w:rsidP="00E75EA5">
      <w:pPr>
        <w:shd w:val="clear" w:color="auto" w:fill="FFFFFF"/>
        <w:spacing w:before="120" w:after="120"/>
        <w:ind w:left="1560" w:hanging="426"/>
        <w:jc w:val="both"/>
        <w:rPr>
          <w:rFonts w:asciiTheme="minorHAnsi" w:hAnsiTheme="minorHAnsi" w:cs="Arial"/>
          <w:sz w:val="22"/>
          <w:szCs w:val="22"/>
        </w:rPr>
      </w:pPr>
      <w:r>
        <w:rPr>
          <w:rFonts w:asciiTheme="minorHAnsi" w:hAnsiTheme="minorHAnsi" w:cs="Arial"/>
          <w:sz w:val="22"/>
          <w:szCs w:val="22"/>
        </w:rPr>
        <w:t>5.</w:t>
      </w:r>
      <w:r>
        <w:rPr>
          <w:rFonts w:asciiTheme="minorHAnsi" w:hAnsiTheme="minorHAnsi" w:cs="Arial"/>
          <w:sz w:val="22"/>
          <w:szCs w:val="22"/>
        </w:rPr>
        <w:tab/>
        <w:t xml:space="preserve">Strict liability is employed in the First Home Owner Grant Scheme to ensure the integrity of its regulatory aspects, and to protect revenue.  </w:t>
      </w:r>
    </w:p>
    <w:p w:rsidR="00E75EA5" w:rsidRDefault="00E75EA5" w:rsidP="00E75EA5">
      <w:pPr>
        <w:shd w:val="clear" w:color="auto" w:fill="FFFFFF"/>
        <w:spacing w:before="120" w:after="120"/>
        <w:ind w:left="1560" w:hanging="426"/>
        <w:jc w:val="both"/>
        <w:rPr>
          <w:rFonts w:asciiTheme="minorHAnsi" w:hAnsiTheme="minorHAnsi" w:cs="Arial"/>
          <w:sz w:val="22"/>
          <w:szCs w:val="22"/>
        </w:rPr>
      </w:pPr>
      <w:r>
        <w:rPr>
          <w:rFonts w:asciiTheme="minorHAnsi" w:hAnsiTheme="minorHAnsi" w:cs="Arial"/>
          <w:sz w:val="22"/>
          <w:szCs w:val="22"/>
        </w:rPr>
        <w:t>6.</w:t>
      </w:r>
      <w:r>
        <w:rPr>
          <w:rFonts w:asciiTheme="minorHAnsi" w:hAnsiTheme="minorHAnsi" w:cs="Arial"/>
          <w:sz w:val="22"/>
          <w:szCs w:val="22"/>
        </w:rPr>
        <w:tab/>
        <w:t>Under Part 2.3 of the Criminal Code, a mistake of fact defence expressly applies to each strict liability offence.</w:t>
      </w:r>
    </w:p>
    <w:p w:rsidR="00E75EA5" w:rsidRDefault="00E75EA5" w:rsidP="00E75EA5">
      <w:pPr>
        <w:shd w:val="clear" w:color="auto" w:fill="FFFFFF"/>
        <w:spacing w:before="120" w:after="120"/>
        <w:ind w:left="1560" w:hanging="426"/>
        <w:jc w:val="both"/>
        <w:outlineLvl w:val="3"/>
        <w:rPr>
          <w:rFonts w:asciiTheme="minorHAnsi" w:hAnsiTheme="minorHAnsi" w:cs="Arial"/>
          <w:b/>
          <w:sz w:val="22"/>
          <w:szCs w:val="22"/>
        </w:rPr>
      </w:pPr>
      <w:bookmarkStart w:id="2" w:name="_Toc296081781"/>
      <w:r>
        <w:rPr>
          <w:rFonts w:asciiTheme="minorHAnsi" w:hAnsiTheme="minorHAnsi" w:cs="Arial"/>
          <w:b/>
          <w:sz w:val="22"/>
          <w:szCs w:val="22"/>
        </w:rPr>
        <w:t>Failure to inform Commissioner of noncompliance with residential requirements (section 20)</w:t>
      </w:r>
      <w:bookmarkEnd w:id="2"/>
    </w:p>
    <w:p w:rsidR="00E75EA5" w:rsidRDefault="00E75EA5" w:rsidP="00E75EA5">
      <w:pPr>
        <w:shd w:val="clear" w:color="auto" w:fill="FFFFFF"/>
        <w:spacing w:before="120" w:after="120"/>
        <w:ind w:left="1560" w:hanging="426"/>
        <w:jc w:val="both"/>
        <w:rPr>
          <w:rFonts w:asciiTheme="minorHAnsi" w:hAnsiTheme="minorHAnsi" w:cs="Arial"/>
          <w:sz w:val="22"/>
          <w:szCs w:val="22"/>
          <w:lang w:eastAsia="en-US"/>
        </w:rPr>
      </w:pPr>
      <w:r>
        <w:rPr>
          <w:rFonts w:asciiTheme="minorHAnsi" w:hAnsiTheme="minorHAnsi" w:cs="Arial"/>
          <w:sz w:val="22"/>
          <w:szCs w:val="22"/>
        </w:rPr>
        <w:t>7.</w:t>
      </w:r>
      <w:r>
        <w:rPr>
          <w:rFonts w:asciiTheme="minorHAnsi" w:hAnsiTheme="minorHAnsi" w:cs="Arial"/>
          <w:sz w:val="22"/>
          <w:szCs w:val="22"/>
        </w:rPr>
        <w:tab/>
        <w:t xml:space="preserve">The grant is paid in anticipation of the residential requirements being complied with.  If the applicant fails to notify the Commissioner that he or she has not complied with the requirements within 14 days of the end of the residential compliance period </w:t>
      </w:r>
      <w:r>
        <w:rPr>
          <w:rFonts w:asciiTheme="minorHAnsi" w:hAnsiTheme="minorHAnsi" w:cs="Arial"/>
          <w:b/>
          <w:sz w:val="22"/>
          <w:szCs w:val="22"/>
        </w:rPr>
        <w:t>or</w:t>
      </w:r>
      <w:r>
        <w:rPr>
          <w:rFonts w:asciiTheme="minorHAnsi" w:hAnsiTheme="minorHAnsi" w:cs="Arial"/>
          <w:sz w:val="22"/>
          <w:szCs w:val="22"/>
        </w:rPr>
        <w:t xml:space="preserve"> the date on which it becomes apparent to the applicant the requirements will not be complied with, </w:t>
      </w:r>
      <w:r>
        <w:rPr>
          <w:rFonts w:asciiTheme="minorHAnsi" w:hAnsiTheme="minorHAnsi" w:cs="Arial"/>
          <w:b/>
          <w:sz w:val="22"/>
          <w:szCs w:val="22"/>
        </w:rPr>
        <w:t>whichever occurs earlier</w:t>
      </w:r>
      <w:r>
        <w:rPr>
          <w:rFonts w:asciiTheme="minorHAnsi" w:hAnsiTheme="minorHAnsi" w:cs="Arial"/>
          <w:sz w:val="22"/>
          <w:szCs w:val="22"/>
        </w:rPr>
        <w:t xml:space="preserve">, the applicant commits an offence.  </w:t>
      </w:r>
      <w:r>
        <w:rPr>
          <w:rFonts w:asciiTheme="minorHAnsi" w:hAnsiTheme="minorHAnsi" w:cs="Arial"/>
          <w:b/>
          <w:sz w:val="22"/>
          <w:szCs w:val="22"/>
        </w:rPr>
        <w:t>Strict liability applies to this offence</w:t>
      </w:r>
      <w:r>
        <w:rPr>
          <w:rFonts w:asciiTheme="minorHAnsi" w:hAnsiTheme="minorHAnsi" w:cs="Arial"/>
          <w:sz w:val="22"/>
          <w:szCs w:val="22"/>
        </w:rPr>
        <w:t xml:space="preserve">. </w:t>
      </w:r>
    </w:p>
    <w:tbl>
      <w:tblPr>
        <w:tblStyle w:val="TableGrid"/>
        <w:tblW w:w="9429"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29"/>
      </w:tblGrid>
      <w:tr w:rsidR="00E75EA5" w:rsidTr="00535E50">
        <w:tc>
          <w:tcPr>
            <w:tcW w:w="9429" w:type="dxa"/>
            <w:shd w:val="clear" w:color="auto" w:fill="BFBFBF" w:themeFill="background1" w:themeFillShade="BF"/>
          </w:tcPr>
          <w:p w:rsidR="00E75EA5" w:rsidRDefault="00E75EA5" w:rsidP="00F6494D">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F6494D">
      <w:pPr>
        <w:adjustRightInd w:val="0"/>
        <w:spacing w:before="60" w:after="60"/>
        <w:ind w:left="1560" w:hanging="425"/>
        <w:jc w:val="both"/>
        <w:rPr>
          <w:rFonts w:asciiTheme="minorHAnsi" w:hAnsiTheme="minorHAnsi" w:cs="Arial"/>
          <w:color w:val="000000"/>
          <w:sz w:val="22"/>
          <w:szCs w:val="22"/>
        </w:rPr>
      </w:pPr>
    </w:p>
    <w:p w:rsidR="00F44A8D" w:rsidRDefault="00F44A8D" w:rsidP="00333957">
      <w:pPr>
        <w:pStyle w:val="ListParagraph"/>
        <w:widowControl/>
        <w:tabs>
          <w:tab w:val="left" w:pos="1560"/>
        </w:tabs>
        <w:suppressAutoHyphens w:val="0"/>
        <w:autoSpaceDE/>
        <w:autoSpaceDN/>
        <w:spacing w:before="80" w:after="80"/>
        <w:ind w:left="1560" w:firstLine="0"/>
        <w:jc w:val="both"/>
        <w:textAlignment w:val="auto"/>
      </w:pPr>
    </w:p>
    <w:p w:rsidR="00F44A8D" w:rsidRDefault="00F44A8D" w:rsidP="00AD4741">
      <w:pPr>
        <w:pStyle w:val="Heading2"/>
        <w:ind w:left="1701"/>
        <w:jc w:val="both"/>
        <w:sectPr w:rsidR="00F44A8D" w:rsidSect="000D1AF1">
          <w:headerReference w:type="default" r:id="rId10"/>
          <w:footerReference w:type="default" r:id="rId11"/>
          <w:footerReference w:type="first" r:id="rId12"/>
          <w:pgSz w:w="11910" w:h="16840" w:code="9"/>
          <w:pgMar w:top="-9" w:right="1137" w:bottom="567" w:left="142" w:header="0" w:footer="318" w:gutter="0"/>
          <w:cols w:space="720"/>
          <w:titlePg/>
          <w:docGrid w:linePitch="326"/>
        </w:sectPr>
      </w:pPr>
    </w:p>
    <w:p w:rsidR="00535E50" w:rsidRDefault="00535E50" w:rsidP="00535E50">
      <w:pPr>
        <w:shd w:val="clear" w:color="auto" w:fill="FFFFFF"/>
        <w:spacing w:after="120"/>
        <w:ind w:left="1276" w:hanging="425"/>
        <w:jc w:val="both"/>
        <w:outlineLvl w:val="3"/>
        <w:rPr>
          <w:rFonts w:asciiTheme="minorHAnsi" w:hAnsiTheme="minorHAnsi" w:cs="Arial"/>
          <w:b/>
          <w:sz w:val="22"/>
          <w:szCs w:val="22"/>
        </w:rPr>
      </w:pPr>
      <w:bookmarkStart w:id="3" w:name="_Toc296081782"/>
      <w:r>
        <w:rPr>
          <w:rFonts w:asciiTheme="minorHAnsi" w:hAnsiTheme="minorHAnsi" w:cs="Arial"/>
          <w:b/>
          <w:sz w:val="22"/>
          <w:szCs w:val="22"/>
        </w:rPr>
        <w:lastRenderedPageBreak/>
        <w:t>Failure to inform Commissioner if first home owner grant cap exceeded (section 20)</w:t>
      </w:r>
      <w:bookmarkEnd w:id="3"/>
    </w:p>
    <w:p w:rsidR="00535E50" w:rsidRDefault="00535E50" w:rsidP="00535E50">
      <w:pPr>
        <w:shd w:val="clear" w:color="auto" w:fill="FFFFFF"/>
        <w:spacing w:before="120" w:after="120"/>
        <w:ind w:left="1276" w:hanging="425"/>
        <w:jc w:val="both"/>
        <w:rPr>
          <w:rFonts w:asciiTheme="minorHAnsi" w:hAnsiTheme="minorHAnsi" w:cs="Arial"/>
          <w:sz w:val="22"/>
          <w:szCs w:val="22"/>
          <w:lang w:eastAsia="en-US"/>
        </w:rPr>
      </w:pPr>
      <w:r>
        <w:rPr>
          <w:rFonts w:asciiTheme="minorHAnsi" w:hAnsiTheme="minorHAnsi" w:cs="Arial"/>
          <w:sz w:val="22"/>
          <w:szCs w:val="22"/>
        </w:rPr>
        <w:t>8.</w:t>
      </w:r>
      <w:r>
        <w:rPr>
          <w:rFonts w:asciiTheme="minorHAnsi" w:hAnsiTheme="minorHAnsi" w:cs="Arial"/>
          <w:sz w:val="22"/>
          <w:szCs w:val="22"/>
        </w:rPr>
        <w:tab/>
        <w:t xml:space="preserve">The grant is paid in anticipation of the transaction not exceeding the total value permitted by the first home owner grant cap.  If the applicant fails to notify the Commissioner that the total value of the transaction has or will exceed the cap, within 14 days of becoming aware that the cap has been or will be exceeded, the applicant commits an offence.  </w:t>
      </w:r>
      <w:r>
        <w:rPr>
          <w:rFonts w:asciiTheme="minorHAnsi" w:hAnsiTheme="minorHAnsi" w:cs="Arial"/>
          <w:b/>
          <w:sz w:val="22"/>
          <w:szCs w:val="22"/>
        </w:rPr>
        <w:t>Strict liability applies to this offence</w:t>
      </w:r>
      <w:r>
        <w:rPr>
          <w:rFonts w:asciiTheme="minorHAnsi" w:hAnsiTheme="minorHAnsi" w:cs="Arial"/>
          <w:sz w:val="22"/>
          <w:szCs w:val="22"/>
        </w:rPr>
        <w:t xml:space="preserve">. </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535E50">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shd w:val="clear" w:color="auto" w:fill="FFFFFF"/>
        <w:spacing w:before="120" w:after="120"/>
        <w:ind w:left="1276" w:hanging="425"/>
        <w:jc w:val="both"/>
        <w:outlineLvl w:val="3"/>
        <w:rPr>
          <w:rFonts w:asciiTheme="minorHAnsi" w:hAnsiTheme="minorHAnsi" w:cs="Arial"/>
          <w:b/>
          <w:sz w:val="22"/>
          <w:szCs w:val="22"/>
        </w:rPr>
      </w:pPr>
      <w:bookmarkStart w:id="4" w:name="_Toc296081783"/>
      <w:r>
        <w:rPr>
          <w:rFonts w:asciiTheme="minorHAnsi" w:hAnsiTheme="minorHAnsi" w:cs="Arial"/>
          <w:b/>
          <w:sz w:val="22"/>
          <w:szCs w:val="22"/>
        </w:rPr>
        <w:t>Failure to inform Commissioner of non-compliance with grant conditions and to repay grant (section 21)</w:t>
      </w:r>
      <w:bookmarkEnd w:id="4"/>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9.</w:t>
      </w:r>
      <w:r>
        <w:rPr>
          <w:rFonts w:asciiTheme="minorHAnsi" w:hAnsiTheme="minorHAnsi" w:cs="Arial"/>
          <w:sz w:val="22"/>
          <w:szCs w:val="22"/>
        </w:rPr>
        <w:tab/>
        <w:t xml:space="preserve">If the Commissioner imposes a condition on a grant, and the applicant fails to notify his or her non-compliance with that condition </w:t>
      </w:r>
      <w:r>
        <w:rPr>
          <w:rFonts w:asciiTheme="minorHAnsi" w:hAnsiTheme="minorHAnsi" w:cs="Arial"/>
          <w:b/>
          <w:sz w:val="22"/>
          <w:szCs w:val="22"/>
        </w:rPr>
        <w:t>and</w:t>
      </w:r>
      <w:r>
        <w:rPr>
          <w:rFonts w:asciiTheme="minorHAnsi" w:hAnsiTheme="minorHAnsi" w:cs="Arial"/>
          <w:sz w:val="22"/>
          <w:szCs w:val="22"/>
        </w:rPr>
        <w:t xml:space="preserve"> to repay the grant within the period specified in the condition, the applicant commits an offence. </w:t>
      </w:r>
    </w:p>
    <w:p w:rsidR="00535E50" w:rsidRDefault="00535E50" w:rsidP="00535E50">
      <w:pPr>
        <w:shd w:val="clear" w:color="auto" w:fill="FFFFFF"/>
        <w:spacing w:before="120" w:after="120"/>
        <w:ind w:left="1276" w:hanging="425"/>
        <w:jc w:val="both"/>
        <w:rPr>
          <w:rFonts w:asciiTheme="minorHAnsi" w:hAnsiTheme="minorHAnsi" w:cs="Arial"/>
          <w:sz w:val="22"/>
          <w:szCs w:val="22"/>
          <w:lang w:eastAsia="en-US"/>
        </w:rPr>
      </w:pPr>
      <w:r>
        <w:rPr>
          <w:rFonts w:asciiTheme="minorHAnsi" w:hAnsiTheme="minorHAnsi" w:cs="Arial"/>
          <w:sz w:val="22"/>
          <w:szCs w:val="22"/>
        </w:rPr>
        <w:t>10.</w:t>
      </w:r>
      <w:r>
        <w:rPr>
          <w:rFonts w:asciiTheme="minorHAnsi" w:hAnsiTheme="minorHAnsi" w:cs="Arial"/>
          <w:sz w:val="22"/>
          <w:szCs w:val="22"/>
        </w:rPr>
        <w:tab/>
        <w:t xml:space="preserve">For multiple applicants, each applicant is individually liable but compliance by any one applicant is regarded as compliance by all.  </w:t>
      </w:r>
      <w:r>
        <w:rPr>
          <w:rFonts w:asciiTheme="minorHAnsi" w:hAnsiTheme="minorHAnsi" w:cs="Arial"/>
          <w:b/>
          <w:sz w:val="22"/>
          <w:szCs w:val="22"/>
        </w:rPr>
        <w:t>Strict liability applies to this offence.</w:t>
      </w:r>
      <w:r>
        <w:rPr>
          <w:rFonts w:asciiTheme="minorHAnsi" w:hAnsiTheme="minorHAnsi" w:cs="Arial"/>
          <w:sz w:val="22"/>
          <w:szCs w:val="22"/>
        </w:rPr>
        <w:t xml:space="preserve"> </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shd w:val="clear" w:color="auto" w:fill="FFFFFF"/>
        <w:spacing w:before="120" w:after="120"/>
        <w:ind w:left="851"/>
        <w:jc w:val="both"/>
        <w:outlineLvl w:val="3"/>
        <w:rPr>
          <w:rFonts w:asciiTheme="minorHAnsi" w:hAnsiTheme="minorHAnsi" w:cs="Arial"/>
          <w:b/>
          <w:sz w:val="22"/>
          <w:szCs w:val="22"/>
        </w:rPr>
      </w:pPr>
      <w:bookmarkStart w:id="5" w:name="_Toc296081784"/>
      <w:r>
        <w:rPr>
          <w:rFonts w:asciiTheme="minorHAnsi" w:hAnsiTheme="minorHAnsi" w:cs="Arial"/>
          <w:b/>
          <w:sz w:val="22"/>
          <w:szCs w:val="22"/>
        </w:rPr>
        <w:t>Failure by financial institution or person to comply with prescribed conditions in administration agreement (section 36)</w:t>
      </w:r>
      <w:bookmarkEnd w:id="5"/>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11.</w:t>
      </w:r>
      <w:r>
        <w:rPr>
          <w:rFonts w:asciiTheme="minorHAnsi" w:hAnsiTheme="minorHAnsi" w:cs="Arial"/>
          <w:sz w:val="22"/>
          <w:szCs w:val="22"/>
        </w:rPr>
        <w:tab/>
        <w:t xml:space="preserve">If the Commissioner enters into an administration agreement with a financial institution or person and the agreement includes prescribed conditions, and the institution or person fails to comply with those conditions, the institution or person commits an offence.  </w:t>
      </w:r>
      <w:r>
        <w:rPr>
          <w:rFonts w:asciiTheme="minorHAnsi" w:hAnsiTheme="minorHAnsi" w:cs="Arial"/>
          <w:b/>
          <w:sz w:val="22"/>
          <w:szCs w:val="22"/>
        </w:rPr>
        <w:t>Strict liability applies to this offence.</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shd w:val="clear" w:color="auto" w:fill="FFFFFF"/>
        <w:spacing w:before="120" w:after="120"/>
        <w:ind w:left="851"/>
        <w:jc w:val="both"/>
        <w:outlineLvl w:val="3"/>
        <w:rPr>
          <w:rFonts w:asciiTheme="minorHAnsi" w:hAnsiTheme="minorHAnsi" w:cs="Arial"/>
          <w:b/>
          <w:sz w:val="22"/>
          <w:szCs w:val="22"/>
        </w:rPr>
      </w:pPr>
      <w:bookmarkStart w:id="6" w:name="_Toc296081785"/>
      <w:r>
        <w:rPr>
          <w:rFonts w:asciiTheme="minorHAnsi" w:hAnsiTheme="minorHAnsi" w:cs="Arial"/>
          <w:b/>
          <w:sz w:val="22"/>
          <w:szCs w:val="22"/>
        </w:rPr>
        <w:t>Failure to comply with notice to provide information, attend for examination, produce record or other document (section 39)</w:t>
      </w:r>
      <w:bookmarkEnd w:id="6"/>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12.</w:t>
      </w:r>
      <w:r>
        <w:rPr>
          <w:rFonts w:asciiTheme="minorHAnsi" w:hAnsiTheme="minorHAnsi" w:cs="Arial"/>
          <w:sz w:val="22"/>
          <w:szCs w:val="22"/>
        </w:rPr>
        <w:tab/>
        <w:t xml:space="preserve">If the Commissioner gives notice to a person to provide information, attend and give evidence, or produce a record or other document, and the person fails to comply with the notice within time or to give evidence, the person commits an offence.  </w:t>
      </w:r>
      <w:r>
        <w:rPr>
          <w:rFonts w:asciiTheme="minorHAnsi" w:hAnsiTheme="minorHAnsi" w:cs="Arial"/>
          <w:b/>
          <w:sz w:val="22"/>
          <w:szCs w:val="22"/>
        </w:rPr>
        <w:t>Strict liability applies to this offence</w:t>
      </w:r>
      <w:r>
        <w:rPr>
          <w:rFonts w:asciiTheme="minorHAnsi" w:hAnsiTheme="minorHAnsi" w:cs="Arial"/>
          <w:sz w:val="22"/>
          <w:szCs w:val="22"/>
        </w:rPr>
        <w:t>.</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pStyle w:val="Amain"/>
        <w:tabs>
          <w:tab w:val="clear" w:pos="700"/>
          <w:tab w:val="clear" w:pos="780"/>
          <w:tab w:val="clear" w:pos="860"/>
          <w:tab w:val="clear" w:pos="940"/>
          <w:tab w:val="clear" w:pos="1020"/>
          <w:tab w:val="clear" w:pos="1100"/>
          <w:tab w:val="clear" w:pos="1180"/>
          <w:tab w:val="clear" w:pos="1260"/>
        </w:tabs>
        <w:spacing w:before="120" w:after="120"/>
        <w:ind w:left="1276" w:hanging="425"/>
        <w:rPr>
          <w:rFonts w:asciiTheme="minorHAnsi" w:hAnsiTheme="minorHAnsi" w:cs="Arial"/>
          <w:sz w:val="22"/>
          <w:szCs w:val="22"/>
        </w:rPr>
      </w:pPr>
      <w:r>
        <w:rPr>
          <w:rFonts w:asciiTheme="minorHAnsi" w:hAnsiTheme="minorHAnsi" w:cs="Arial"/>
          <w:sz w:val="22"/>
          <w:szCs w:val="22"/>
          <w:lang w:eastAsia="en-AU"/>
        </w:rPr>
        <w:t>13.</w:t>
      </w:r>
      <w:r>
        <w:rPr>
          <w:rFonts w:asciiTheme="minorHAnsi" w:hAnsiTheme="minorHAnsi" w:cs="Arial"/>
          <w:sz w:val="22"/>
          <w:szCs w:val="22"/>
          <w:lang w:eastAsia="en-AU"/>
        </w:rPr>
        <w:tab/>
        <w:t xml:space="preserve">A person subject to direction under section 39 is not excused from doing so by the privilege against self-incrimination; however, under </w:t>
      </w:r>
      <w:r>
        <w:rPr>
          <w:rFonts w:asciiTheme="minorHAnsi" w:hAnsiTheme="minorHAnsi" w:cs="Arial"/>
          <w:sz w:val="22"/>
          <w:szCs w:val="22"/>
        </w:rPr>
        <w:t xml:space="preserve">section 43 </w:t>
      </w:r>
      <w:r>
        <w:rPr>
          <w:rFonts w:asciiTheme="minorHAnsi" w:hAnsiTheme="minorHAnsi" w:cs="Arial"/>
          <w:sz w:val="22"/>
          <w:szCs w:val="22"/>
          <w:lang w:eastAsia="en-AU"/>
        </w:rPr>
        <w:t xml:space="preserve">the person is immune from prosecution for evidence obtained through complying with the direction </w:t>
      </w:r>
      <w:r>
        <w:rPr>
          <w:rFonts w:asciiTheme="minorHAnsi" w:hAnsiTheme="minorHAnsi" w:cs="Arial"/>
          <w:b/>
          <w:sz w:val="22"/>
          <w:szCs w:val="22"/>
          <w:lang w:eastAsia="en-AU"/>
        </w:rPr>
        <w:t>except</w:t>
      </w:r>
      <w:r>
        <w:rPr>
          <w:rFonts w:asciiTheme="minorHAnsi" w:hAnsiTheme="minorHAnsi" w:cs="Arial"/>
          <w:sz w:val="22"/>
          <w:szCs w:val="22"/>
          <w:lang w:eastAsia="en-AU"/>
        </w:rPr>
        <w:t xml:space="preserve"> if he or she is prosecuted for an offence, including the failure to give information or providing false or misleading information.</w:t>
      </w:r>
    </w:p>
    <w:p w:rsidR="00535E50" w:rsidRDefault="00535E50" w:rsidP="00535E50">
      <w:pPr>
        <w:shd w:val="clear" w:color="auto" w:fill="FFFFFF"/>
        <w:spacing w:before="120" w:after="120"/>
        <w:ind w:left="1276" w:hanging="425"/>
        <w:jc w:val="both"/>
        <w:outlineLvl w:val="3"/>
        <w:rPr>
          <w:rFonts w:asciiTheme="minorHAnsi" w:hAnsiTheme="minorHAnsi" w:cs="Arial"/>
          <w:b/>
          <w:sz w:val="22"/>
          <w:szCs w:val="22"/>
        </w:rPr>
      </w:pPr>
      <w:bookmarkStart w:id="7" w:name="_Toc296081786"/>
      <w:r>
        <w:rPr>
          <w:rFonts w:asciiTheme="minorHAnsi" w:hAnsiTheme="minorHAnsi" w:cs="Arial"/>
          <w:b/>
          <w:sz w:val="22"/>
          <w:szCs w:val="22"/>
        </w:rPr>
        <w:t xml:space="preserve">Failure </w:t>
      </w:r>
      <w:bookmarkStart w:id="8" w:name="_Toc184446152"/>
      <w:r>
        <w:rPr>
          <w:rFonts w:asciiTheme="minorHAnsi" w:hAnsiTheme="minorHAnsi" w:cs="Arial"/>
          <w:b/>
          <w:sz w:val="22"/>
          <w:szCs w:val="22"/>
        </w:rPr>
        <w:t>to comply with requirement of authorised officer</w:t>
      </w:r>
      <w:bookmarkEnd w:id="8"/>
      <w:r>
        <w:rPr>
          <w:rFonts w:asciiTheme="minorHAnsi" w:hAnsiTheme="minorHAnsi" w:cs="Arial"/>
          <w:b/>
          <w:sz w:val="22"/>
          <w:szCs w:val="22"/>
        </w:rPr>
        <w:t xml:space="preserve"> (section 45)</w:t>
      </w:r>
      <w:bookmarkEnd w:id="7"/>
    </w:p>
    <w:p w:rsidR="00535E50" w:rsidRDefault="00535E50" w:rsidP="00535E50">
      <w:pPr>
        <w:spacing w:before="120" w:after="120"/>
        <w:ind w:left="1276" w:hanging="425"/>
        <w:jc w:val="both"/>
        <w:rPr>
          <w:rFonts w:asciiTheme="minorHAnsi" w:hAnsiTheme="minorHAnsi" w:cs="Arial"/>
          <w:sz w:val="22"/>
          <w:szCs w:val="22"/>
          <w:lang w:eastAsia="en-US"/>
        </w:rPr>
      </w:pPr>
      <w:r>
        <w:rPr>
          <w:rFonts w:asciiTheme="minorHAnsi" w:hAnsiTheme="minorHAnsi" w:cs="Arial"/>
          <w:sz w:val="22"/>
          <w:szCs w:val="22"/>
        </w:rPr>
        <w:t>14.</w:t>
      </w:r>
      <w:r>
        <w:rPr>
          <w:rFonts w:asciiTheme="minorHAnsi" w:hAnsiTheme="minorHAnsi" w:cs="Arial"/>
          <w:sz w:val="22"/>
          <w:szCs w:val="22"/>
        </w:rPr>
        <w:tab/>
        <w:t xml:space="preserve">A person must comply with a requirement made of the person by an authorised officer under </w:t>
      </w:r>
      <w:bookmarkStart w:id="9" w:name="_Toc184446144"/>
      <w:r>
        <w:rPr>
          <w:rStyle w:val="CharDivNo"/>
          <w:rFonts w:asciiTheme="minorHAnsi" w:hAnsiTheme="minorHAnsi" w:cs="Arial"/>
          <w:sz w:val="22"/>
          <w:szCs w:val="22"/>
        </w:rPr>
        <w:t>Division 3.2 of the</w:t>
      </w:r>
      <w:r>
        <w:rPr>
          <w:rFonts w:asciiTheme="minorHAnsi" w:hAnsiTheme="minorHAnsi" w:cs="Arial"/>
          <w:i/>
          <w:sz w:val="22"/>
          <w:szCs w:val="22"/>
        </w:rPr>
        <w:t xml:space="preserve"> </w:t>
      </w:r>
      <w:r>
        <w:rPr>
          <w:rFonts w:asciiTheme="minorHAnsi" w:hAnsiTheme="minorHAnsi" w:cs="Arial"/>
          <w:sz w:val="22"/>
          <w:szCs w:val="22"/>
        </w:rPr>
        <w:t>FHOG Act</w:t>
      </w:r>
      <w:r>
        <w:rPr>
          <w:rFonts w:asciiTheme="minorHAnsi" w:hAnsiTheme="minorHAnsi" w:cs="Arial"/>
          <w:i/>
          <w:sz w:val="22"/>
          <w:szCs w:val="22"/>
        </w:rPr>
        <w:t xml:space="preserve"> </w:t>
      </w:r>
      <w:r>
        <w:rPr>
          <w:rStyle w:val="CharDivNo"/>
          <w:rFonts w:asciiTheme="minorHAnsi" w:hAnsiTheme="minorHAnsi" w:cs="Arial"/>
          <w:sz w:val="22"/>
          <w:szCs w:val="22"/>
        </w:rPr>
        <w:t>(</w:t>
      </w:r>
      <w:r>
        <w:rPr>
          <w:rStyle w:val="CharDivText"/>
          <w:rFonts w:asciiTheme="minorHAnsi" w:hAnsiTheme="minorHAnsi" w:cs="Arial"/>
          <w:sz w:val="22"/>
          <w:szCs w:val="22"/>
        </w:rPr>
        <w:t>Investigations</w:t>
      </w:r>
      <w:bookmarkEnd w:id="9"/>
      <w:r>
        <w:rPr>
          <w:rFonts w:asciiTheme="minorHAnsi" w:hAnsiTheme="minorHAnsi" w:cs="Arial"/>
          <w:sz w:val="22"/>
          <w:szCs w:val="22"/>
        </w:rPr>
        <w:t xml:space="preserve">).  </w:t>
      </w:r>
      <w:r>
        <w:rPr>
          <w:rFonts w:asciiTheme="minorHAnsi" w:hAnsiTheme="minorHAnsi" w:cs="Arial"/>
          <w:b/>
          <w:sz w:val="22"/>
          <w:szCs w:val="22"/>
        </w:rPr>
        <w:t>Strict liability applies to this offence</w:t>
      </w:r>
      <w:r>
        <w:rPr>
          <w:rFonts w:asciiTheme="minorHAnsi" w:hAnsiTheme="minorHAnsi" w:cs="Arial"/>
          <w:sz w:val="22"/>
          <w:szCs w:val="22"/>
        </w:rPr>
        <w:t>.</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pStyle w:val="Amain"/>
        <w:tabs>
          <w:tab w:val="clear" w:pos="700"/>
          <w:tab w:val="clear" w:pos="780"/>
          <w:tab w:val="clear" w:pos="860"/>
          <w:tab w:val="clear" w:pos="940"/>
          <w:tab w:val="clear" w:pos="1020"/>
          <w:tab w:val="clear" w:pos="1100"/>
          <w:tab w:val="clear" w:pos="1180"/>
          <w:tab w:val="clear" w:pos="1260"/>
        </w:tabs>
        <w:spacing w:before="120" w:after="120"/>
        <w:ind w:left="1276" w:hanging="425"/>
        <w:rPr>
          <w:rFonts w:asciiTheme="minorHAnsi" w:hAnsiTheme="minorHAnsi" w:cs="Arial"/>
          <w:sz w:val="22"/>
          <w:szCs w:val="22"/>
        </w:rPr>
      </w:pPr>
      <w:r>
        <w:rPr>
          <w:rFonts w:asciiTheme="minorHAnsi" w:hAnsiTheme="minorHAnsi" w:cs="Arial"/>
          <w:sz w:val="22"/>
          <w:szCs w:val="22"/>
        </w:rPr>
        <w:t>15.</w:t>
      </w:r>
      <w:r>
        <w:rPr>
          <w:rFonts w:asciiTheme="minorHAnsi" w:hAnsiTheme="minorHAnsi" w:cs="Arial"/>
          <w:sz w:val="22"/>
          <w:szCs w:val="22"/>
        </w:rPr>
        <w:tab/>
        <w:t xml:space="preserve">A person does not commit an offence arising from the entry of an authorised officer into premises </w:t>
      </w:r>
      <w:r>
        <w:rPr>
          <w:rFonts w:asciiTheme="minorHAnsi" w:hAnsiTheme="minorHAnsi" w:cs="Arial"/>
          <w:b/>
          <w:sz w:val="22"/>
          <w:szCs w:val="22"/>
        </w:rPr>
        <w:t>unless</w:t>
      </w:r>
      <w:r>
        <w:rPr>
          <w:rFonts w:asciiTheme="minorHAnsi" w:hAnsiTheme="minorHAnsi" w:cs="Arial"/>
          <w:sz w:val="22"/>
          <w:szCs w:val="22"/>
        </w:rPr>
        <w:t xml:space="preserve"> the prosecution establishes that the officer identified </w:t>
      </w:r>
      <w:proofErr w:type="gramStart"/>
      <w:r>
        <w:rPr>
          <w:rFonts w:asciiTheme="minorHAnsi" w:hAnsiTheme="minorHAnsi" w:cs="Arial"/>
          <w:sz w:val="22"/>
          <w:szCs w:val="22"/>
        </w:rPr>
        <w:t>himself</w:t>
      </w:r>
      <w:proofErr w:type="gramEnd"/>
      <w:r>
        <w:rPr>
          <w:rFonts w:asciiTheme="minorHAnsi" w:hAnsiTheme="minorHAnsi" w:cs="Arial"/>
          <w:sz w:val="22"/>
          <w:szCs w:val="22"/>
        </w:rPr>
        <w:t xml:space="preserve"> or herself at the material time and warned the person that a failure to comply was an offence.</w:t>
      </w:r>
    </w:p>
    <w:p w:rsidR="00535E50" w:rsidRDefault="00535E50" w:rsidP="00535E50">
      <w:pPr>
        <w:adjustRightInd w:val="0"/>
        <w:spacing w:before="120" w:after="120"/>
        <w:ind w:left="1276" w:hanging="425"/>
        <w:jc w:val="both"/>
        <w:outlineLvl w:val="3"/>
        <w:rPr>
          <w:rFonts w:asciiTheme="minorHAnsi" w:hAnsiTheme="minorHAnsi" w:cs="Arial"/>
          <w:b/>
          <w:bCs/>
          <w:sz w:val="22"/>
          <w:szCs w:val="22"/>
        </w:rPr>
      </w:pPr>
      <w:bookmarkStart w:id="10" w:name="_Toc296081787"/>
      <w:r>
        <w:rPr>
          <w:rFonts w:asciiTheme="minorHAnsi" w:hAnsiTheme="minorHAnsi" w:cs="Arial"/>
          <w:b/>
          <w:bCs/>
          <w:sz w:val="22"/>
          <w:szCs w:val="22"/>
        </w:rPr>
        <w:t>Failure by third-party debtors to comply with notices (section 49D (1))</w:t>
      </w:r>
      <w:bookmarkEnd w:id="10"/>
    </w:p>
    <w:p w:rsidR="00535E50" w:rsidRDefault="00535E50" w:rsidP="00535E50">
      <w:pPr>
        <w:adjustRightInd w:val="0"/>
        <w:spacing w:before="120" w:after="120"/>
        <w:ind w:left="1276" w:hanging="425"/>
        <w:jc w:val="both"/>
        <w:rPr>
          <w:rFonts w:asciiTheme="minorHAnsi" w:hAnsiTheme="minorHAnsi" w:cs="Arial"/>
          <w:sz w:val="22"/>
          <w:szCs w:val="22"/>
        </w:rPr>
      </w:pPr>
      <w:r>
        <w:rPr>
          <w:rFonts w:asciiTheme="minorHAnsi" w:hAnsiTheme="minorHAnsi" w:cs="Arial"/>
          <w:sz w:val="22"/>
          <w:szCs w:val="22"/>
        </w:rPr>
        <w:t>16.</w:t>
      </w:r>
      <w:r>
        <w:rPr>
          <w:rFonts w:asciiTheme="minorHAnsi" w:hAnsiTheme="minorHAnsi" w:cs="Arial"/>
          <w:sz w:val="22"/>
          <w:szCs w:val="22"/>
        </w:rPr>
        <w:tab/>
        <w:t>If the Commissioner issues a written notice (‘</w:t>
      </w:r>
      <w:r>
        <w:rPr>
          <w:rFonts w:asciiTheme="minorHAnsi" w:hAnsiTheme="minorHAnsi" w:cs="Arial"/>
          <w:bCs/>
          <w:iCs/>
          <w:sz w:val="22"/>
          <w:szCs w:val="22"/>
        </w:rPr>
        <w:t>recovery notice’</w:t>
      </w:r>
      <w:r>
        <w:rPr>
          <w:rFonts w:asciiTheme="minorHAnsi" w:hAnsiTheme="minorHAnsi" w:cs="Arial"/>
          <w:sz w:val="22"/>
          <w:szCs w:val="22"/>
        </w:rPr>
        <w:t xml:space="preserve">) to a third-party debtor for a grant recipient to pay a recoverable amount, the third-party debtor commits an offence if he or she fails to comply with the notice. </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t>Maximum Penalty: 50 Penalty Units</w:t>
            </w:r>
          </w:p>
        </w:tc>
      </w:tr>
    </w:tbl>
    <w:p w:rsidR="00535E50" w:rsidRDefault="00535E50" w:rsidP="00535E50">
      <w:pPr>
        <w:adjustRightInd w:val="0"/>
        <w:spacing w:before="120" w:after="120"/>
        <w:ind w:left="1276" w:hanging="426"/>
        <w:jc w:val="both"/>
        <w:rPr>
          <w:rFonts w:asciiTheme="minorHAnsi" w:hAnsiTheme="minorHAnsi" w:cs="Arial"/>
          <w:sz w:val="22"/>
          <w:szCs w:val="22"/>
        </w:rPr>
      </w:pPr>
      <w:r>
        <w:rPr>
          <w:rFonts w:asciiTheme="minorHAnsi" w:hAnsiTheme="minorHAnsi" w:cs="Arial"/>
          <w:sz w:val="22"/>
          <w:szCs w:val="22"/>
        </w:rPr>
        <w:t>17.</w:t>
      </w:r>
      <w:r>
        <w:rPr>
          <w:rFonts w:asciiTheme="minorHAnsi" w:hAnsiTheme="minorHAnsi" w:cs="Arial"/>
          <w:sz w:val="22"/>
          <w:szCs w:val="22"/>
        </w:rPr>
        <w:tab/>
        <w:t>The court may, in addition to imposing a penalty on a third-party debtor convicted of an offence under this provision, order the debtor to pay the Commissioner an amount not more than the recoverable amount.</w:t>
      </w:r>
    </w:p>
    <w:p w:rsidR="00535E50" w:rsidRDefault="00535E50" w:rsidP="00535E50">
      <w:pPr>
        <w:spacing w:before="120" w:after="120"/>
        <w:ind w:left="1276" w:hanging="426"/>
        <w:jc w:val="both"/>
        <w:outlineLvl w:val="2"/>
        <w:rPr>
          <w:rFonts w:asciiTheme="minorHAnsi" w:hAnsiTheme="minorHAnsi" w:cs="Arial"/>
          <w:b/>
          <w:lang w:eastAsia="en-US"/>
        </w:rPr>
      </w:pPr>
      <w:bookmarkStart w:id="11" w:name="_Toc296081788"/>
      <w:r>
        <w:rPr>
          <w:rFonts w:asciiTheme="minorHAnsi" w:hAnsiTheme="minorHAnsi" w:cs="Arial"/>
          <w:b/>
        </w:rPr>
        <w:lastRenderedPageBreak/>
        <w:t>Administrative penalties and interest in the FHOG Act</w:t>
      </w:r>
      <w:bookmarkEnd w:id="11"/>
    </w:p>
    <w:p w:rsidR="00535E50" w:rsidRDefault="00535E50" w:rsidP="00535E50">
      <w:pPr>
        <w:shd w:val="clear" w:color="auto" w:fill="FFFFFF"/>
        <w:spacing w:before="120" w:after="120"/>
        <w:ind w:left="1276" w:hanging="426"/>
        <w:jc w:val="both"/>
        <w:outlineLvl w:val="3"/>
        <w:rPr>
          <w:rFonts w:asciiTheme="minorHAnsi" w:hAnsiTheme="minorHAnsi" w:cs="Arial"/>
          <w:sz w:val="22"/>
          <w:szCs w:val="22"/>
        </w:rPr>
      </w:pPr>
      <w:bookmarkStart w:id="12" w:name="_Toc296081789"/>
      <w:r>
        <w:rPr>
          <w:rFonts w:asciiTheme="minorHAnsi" w:hAnsiTheme="minorHAnsi" w:cs="Arial"/>
          <w:b/>
          <w:sz w:val="22"/>
          <w:szCs w:val="22"/>
        </w:rPr>
        <w:t>Power to require repayment of grant and impose penalty (section 47)</w:t>
      </w:r>
      <w:bookmarkEnd w:id="12"/>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18.</w:t>
      </w:r>
      <w:r>
        <w:rPr>
          <w:rFonts w:asciiTheme="minorHAnsi" w:hAnsiTheme="minorHAnsi" w:cs="Arial"/>
          <w:sz w:val="22"/>
          <w:szCs w:val="22"/>
        </w:rPr>
        <w:tab/>
        <w:t>Under the FHOG Act, the Commissioner may require an applicant to repay a grant if it was paid in error or the grant decision is reversed.  Repayment may also be required from a third party when a grant is paid in error.</w:t>
      </w:r>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19.</w:t>
      </w:r>
      <w:r>
        <w:rPr>
          <w:rFonts w:asciiTheme="minorHAnsi" w:hAnsiTheme="minorHAnsi" w:cs="Arial"/>
          <w:sz w:val="22"/>
          <w:szCs w:val="22"/>
        </w:rPr>
        <w:tab/>
        <w:t xml:space="preserve">If the Commissioner requires an applicant to repay a grant, and the applicant fails to do so, the Commissioner may impose a penalty of not more than the amount of the grant paid.  </w:t>
      </w:r>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20.</w:t>
      </w:r>
      <w:r>
        <w:rPr>
          <w:rFonts w:asciiTheme="minorHAnsi" w:hAnsiTheme="minorHAnsi" w:cs="Arial"/>
          <w:sz w:val="22"/>
          <w:szCs w:val="22"/>
        </w:rPr>
        <w:tab/>
        <w:t xml:space="preserve">If a grant is paid because of an applicant’s dishonesty the Commissioner may impose a penalty of not more than the amount of the grant paid.  </w:t>
      </w:r>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21.</w:t>
      </w:r>
      <w:r>
        <w:rPr>
          <w:rFonts w:asciiTheme="minorHAnsi" w:hAnsiTheme="minorHAnsi" w:cs="Arial"/>
          <w:sz w:val="22"/>
          <w:szCs w:val="22"/>
        </w:rPr>
        <w:tab/>
        <w:t>If a penalty is imposed, it is payable in addition to the amount of the grant that is repayable.  This means that both the grant and the penalty must be paid.</w:t>
      </w:r>
    </w:p>
    <w:p w:rsidR="00535E50" w:rsidRDefault="00535E50" w:rsidP="00535E50">
      <w:pPr>
        <w:shd w:val="clear" w:color="auto" w:fill="FFFFFF"/>
        <w:spacing w:before="120" w:after="120"/>
        <w:ind w:left="1276" w:hanging="426"/>
        <w:jc w:val="both"/>
        <w:outlineLvl w:val="3"/>
        <w:rPr>
          <w:rFonts w:asciiTheme="minorHAnsi" w:hAnsiTheme="minorHAnsi" w:cs="Arial"/>
          <w:sz w:val="22"/>
          <w:szCs w:val="22"/>
        </w:rPr>
      </w:pPr>
      <w:bookmarkStart w:id="13" w:name="_Toc296081790"/>
      <w:r>
        <w:rPr>
          <w:rFonts w:asciiTheme="minorHAnsi" w:hAnsiTheme="minorHAnsi" w:cs="Arial"/>
          <w:b/>
          <w:sz w:val="22"/>
          <w:szCs w:val="22"/>
        </w:rPr>
        <w:t>Interest in relation to repayments (section 48)</w:t>
      </w:r>
      <w:bookmarkEnd w:id="13"/>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22.</w:t>
      </w:r>
      <w:r>
        <w:rPr>
          <w:rFonts w:asciiTheme="minorHAnsi" w:hAnsiTheme="minorHAnsi" w:cs="Arial"/>
          <w:sz w:val="22"/>
          <w:szCs w:val="22"/>
        </w:rPr>
        <w:tab/>
        <w:t>Under the FHOG Act, interest is payable on a grant when it is required to be repaid.  Interest is payable in addition to the repayment of both the grant and any penalty imposed.</w:t>
      </w:r>
    </w:p>
    <w:p w:rsidR="00535E50" w:rsidRDefault="00535E50" w:rsidP="00535E50">
      <w:pPr>
        <w:shd w:val="clear" w:color="auto" w:fill="FFFFFF"/>
        <w:tabs>
          <w:tab w:val="left" w:pos="426"/>
        </w:tabs>
        <w:spacing w:before="120" w:after="120"/>
        <w:ind w:left="1276" w:hanging="425"/>
        <w:jc w:val="both"/>
        <w:rPr>
          <w:rFonts w:asciiTheme="minorHAnsi" w:hAnsiTheme="minorHAnsi" w:cs="Arial"/>
          <w:sz w:val="22"/>
          <w:szCs w:val="22"/>
        </w:rPr>
      </w:pPr>
      <w:r>
        <w:rPr>
          <w:rFonts w:asciiTheme="minorHAnsi" w:hAnsiTheme="minorHAnsi" w:cs="Arial"/>
          <w:sz w:val="22"/>
          <w:szCs w:val="22"/>
        </w:rPr>
        <w:t>23.</w:t>
      </w:r>
      <w:r>
        <w:rPr>
          <w:rFonts w:asciiTheme="minorHAnsi" w:hAnsiTheme="minorHAnsi" w:cs="Arial"/>
          <w:sz w:val="22"/>
          <w:szCs w:val="22"/>
        </w:rPr>
        <w:tab/>
        <w:t>More specifically, interest becomes payable if any of the following occur:</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r>
      <w:proofErr w:type="gramStart"/>
      <w:r>
        <w:rPr>
          <w:rFonts w:asciiTheme="minorHAnsi" w:hAnsiTheme="minorHAnsi" w:cs="Arial"/>
          <w:sz w:val="22"/>
          <w:szCs w:val="22"/>
        </w:rPr>
        <w:t>the</w:t>
      </w:r>
      <w:proofErr w:type="gramEnd"/>
      <w:r>
        <w:rPr>
          <w:rFonts w:asciiTheme="minorHAnsi" w:hAnsiTheme="minorHAnsi" w:cs="Arial"/>
          <w:sz w:val="22"/>
          <w:szCs w:val="22"/>
        </w:rPr>
        <w:t xml:space="preserve"> grant is repayable due to a failure to comply with the residence requirements;</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proofErr w:type="gramStart"/>
      <w:r>
        <w:rPr>
          <w:rFonts w:asciiTheme="minorHAnsi" w:hAnsiTheme="minorHAnsi" w:cs="Arial"/>
          <w:sz w:val="22"/>
          <w:szCs w:val="22"/>
        </w:rPr>
        <w:t>the</w:t>
      </w:r>
      <w:proofErr w:type="gramEnd"/>
      <w:r>
        <w:rPr>
          <w:rFonts w:asciiTheme="minorHAnsi" w:hAnsiTheme="minorHAnsi" w:cs="Arial"/>
          <w:sz w:val="22"/>
          <w:szCs w:val="22"/>
        </w:rPr>
        <w:t xml:space="preserve"> grant is repayable due to a failure to comply with the FHOG cap;</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(c)</w:t>
      </w:r>
      <w:r>
        <w:rPr>
          <w:rFonts w:asciiTheme="minorHAnsi" w:hAnsiTheme="minorHAnsi" w:cs="Arial"/>
          <w:sz w:val="22"/>
          <w:szCs w:val="22"/>
        </w:rPr>
        <w:tab/>
      </w:r>
      <w:proofErr w:type="gramStart"/>
      <w:r>
        <w:rPr>
          <w:rFonts w:asciiTheme="minorHAnsi" w:hAnsiTheme="minorHAnsi" w:cs="Arial"/>
          <w:sz w:val="22"/>
          <w:szCs w:val="22"/>
        </w:rPr>
        <w:t>the</w:t>
      </w:r>
      <w:proofErr w:type="gramEnd"/>
      <w:r>
        <w:rPr>
          <w:rFonts w:asciiTheme="minorHAnsi" w:hAnsiTheme="minorHAnsi" w:cs="Arial"/>
          <w:sz w:val="22"/>
          <w:szCs w:val="22"/>
        </w:rPr>
        <w:t xml:space="preserve"> grant is repayable due to a failure to comply with any conditions imposed;</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(d)</w:t>
      </w:r>
      <w:r>
        <w:rPr>
          <w:rFonts w:asciiTheme="minorHAnsi" w:hAnsiTheme="minorHAnsi" w:cs="Arial"/>
          <w:sz w:val="22"/>
          <w:szCs w:val="22"/>
        </w:rPr>
        <w:tab/>
      </w:r>
      <w:proofErr w:type="gramStart"/>
      <w:r>
        <w:rPr>
          <w:rFonts w:asciiTheme="minorHAnsi" w:hAnsiTheme="minorHAnsi" w:cs="Arial"/>
          <w:sz w:val="22"/>
          <w:szCs w:val="22"/>
        </w:rPr>
        <w:t>the</w:t>
      </w:r>
      <w:proofErr w:type="gramEnd"/>
      <w:r>
        <w:rPr>
          <w:rFonts w:asciiTheme="minorHAnsi" w:hAnsiTheme="minorHAnsi" w:cs="Arial"/>
          <w:sz w:val="22"/>
          <w:szCs w:val="22"/>
        </w:rPr>
        <w:t xml:space="preserve"> grant was paid in error;</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(e)</w:t>
      </w:r>
      <w:r>
        <w:rPr>
          <w:rFonts w:asciiTheme="minorHAnsi" w:hAnsiTheme="minorHAnsi" w:cs="Arial"/>
          <w:sz w:val="22"/>
          <w:szCs w:val="22"/>
        </w:rPr>
        <w:tab/>
      </w:r>
      <w:proofErr w:type="gramStart"/>
      <w:r>
        <w:rPr>
          <w:rFonts w:asciiTheme="minorHAnsi" w:hAnsiTheme="minorHAnsi" w:cs="Arial"/>
          <w:sz w:val="22"/>
          <w:szCs w:val="22"/>
        </w:rPr>
        <w:t>the</w:t>
      </w:r>
      <w:proofErr w:type="gramEnd"/>
      <w:r>
        <w:rPr>
          <w:rFonts w:asciiTheme="minorHAnsi" w:hAnsiTheme="minorHAnsi" w:cs="Arial"/>
          <w:sz w:val="22"/>
          <w:szCs w:val="22"/>
        </w:rPr>
        <w:t xml:space="preserve"> Commissioner reverses the decision under which the grant was paid.</w:t>
      </w:r>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24.</w:t>
      </w:r>
      <w:r>
        <w:rPr>
          <w:rFonts w:asciiTheme="minorHAnsi" w:hAnsiTheme="minorHAnsi" w:cs="Arial"/>
          <w:sz w:val="22"/>
          <w:szCs w:val="22"/>
        </w:rPr>
        <w:tab/>
        <w:t xml:space="preserve">Interest is calculated on a daily basis and at the rate prescribed by section 26 of the </w:t>
      </w:r>
      <w:r>
        <w:rPr>
          <w:rFonts w:asciiTheme="minorHAnsi" w:hAnsiTheme="minorHAnsi" w:cs="Arial"/>
          <w:i/>
          <w:sz w:val="22"/>
          <w:szCs w:val="22"/>
        </w:rPr>
        <w:t>Taxation Administration Act 1999,</w:t>
      </w:r>
      <w:r>
        <w:rPr>
          <w:rFonts w:asciiTheme="minorHAnsi" w:hAnsiTheme="minorHAnsi" w:cs="Arial"/>
          <w:sz w:val="22"/>
          <w:szCs w:val="22"/>
        </w:rPr>
        <w:t xml:space="preserve"> (see Revenue Circular </w:t>
      </w:r>
      <w:r>
        <w:rPr>
          <w:rFonts w:asciiTheme="minorHAnsi" w:hAnsiTheme="minorHAnsi" w:cs="Arial"/>
          <w:b/>
          <w:sz w:val="22"/>
          <w:szCs w:val="22"/>
        </w:rPr>
        <w:t xml:space="preserve">GEN009 Interest </w:t>
      </w:r>
      <w:r>
        <w:rPr>
          <w:rFonts w:asciiTheme="minorHAnsi" w:hAnsiTheme="minorHAnsi" w:cs="Arial"/>
          <w:sz w:val="22"/>
          <w:szCs w:val="22"/>
        </w:rPr>
        <w:t xml:space="preserve">for further detail about section 26).  </w:t>
      </w:r>
    </w:p>
    <w:p w:rsidR="00535E50" w:rsidRDefault="00535E50" w:rsidP="00535E50">
      <w:pPr>
        <w:shd w:val="clear" w:color="auto" w:fill="FFFFFF"/>
        <w:spacing w:before="120" w:after="120"/>
        <w:ind w:left="1276" w:hanging="426"/>
        <w:jc w:val="both"/>
        <w:rPr>
          <w:rFonts w:asciiTheme="minorHAnsi" w:hAnsiTheme="minorHAnsi" w:cs="Arial"/>
          <w:sz w:val="22"/>
          <w:szCs w:val="22"/>
        </w:rPr>
      </w:pPr>
      <w:r>
        <w:rPr>
          <w:rFonts w:asciiTheme="minorHAnsi" w:hAnsiTheme="minorHAnsi" w:cs="Arial"/>
          <w:sz w:val="22"/>
          <w:szCs w:val="22"/>
        </w:rPr>
        <w:t>25.</w:t>
      </w:r>
      <w:r>
        <w:rPr>
          <w:rFonts w:asciiTheme="minorHAnsi" w:hAnsiTheme="minorHAnsi" w:cs="Arial"/>
          <w:sz w:val="22"/>
          <w:szCs w:val="22"/>
        </w:rPr>
        <w:tab/>
        <w:t>Interest continues accruing daily until outstanding amounts are paid in full.  Depending on the circumstances, interest begins accruing on one of the following dates:</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t>if the residence requirements have not been complied with—the day that the period for complying with the residence requirements ends, or the day non-compliance with the residence requirements first becomes apparent, whichever is earlier; or</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proofErr w:type="gramStart"/>
      <w:r>
        <w:rPr>
          <w:rFonts w:asciiTheme="minorHAnsi" w:hAnsiTheme="minorHAnsi" w:cs="Arial"/>
          <w:sz w:val="22"/>
          <w:szCs w:val="22"/>
        </w:rPr>
        <w:t>if</w:t>
      </w:r>
      <w:proofErr w:type="gramEnd"/>
      <w:r>
        <w:rPr>
          <w:rFonts w:asciiTheme="minorHAnsi" w:hAnsiTheme="minorHAnsi" w:cs="Arial"/>
          <w:sz w:val="22"/>
          <w:szCs w:val="22"/>
        </w:rPr>
        <w:t xml:space="preserve"> the Commissioner has imposed conditions on the payment of the grant—the day notice of non-compliance with a condition was given to the Commissioner; or</w:t>
      </w:r>
    </w:p>
    <w:p w:rsidR="00535E50" w:rsidRDefault="00535E50" w:rsidP="00535E50">
      <w:pPr>
        <w:shd w:val="clear" w:color="auto" w:fill="FFFFFF"/>
        <w:spacing w:before="120" w:after="120"/>
        <w:ind w:left="1985" w:hanging="567"/>
        <w:jc w:val="both"/>
        <w:rPr>
          <w:rFonts w:asciiTheme="minorHAnsi" w:hAnsiTheme="minorHAnsi" w:cs="Arial"/>
          <w:sz w:val="22"/>
          <w:szCs w:val="22"/>
        </w:rPr>
      </w:pPr>
      <w:r>
        <w:rPr>
          <w:rFonts w:asciiTheme="minorHAnsi" w:hAnsiTheme="minorHAnsi" w:cs="Arial"/>
          <w:sz w:val="22"/>
          <w:szCs w:val="22"/>
        </w:rPr>
        <w:t>(c)</w:t>
      </w:r>
      <w:r>
        <w:rPr>
          <w:rFonts w:asciiTheme="minorHAnsi" w:hAnsiTheme="minorHAnsi" w:cs="Arial"/>
          <w:sz w:val="22"/>
          <w:szCs w:val="22"/>
        </w:rPr>
        <w:tab/>
      </w:r>
      <w:proofErr w:type="gramStart"/>
      <w:r>
        <w:rPr>
          <w:rFonts w:asciiTheme="minorHAnsi" w:hAnsiTheme="minorHAnsi" w:cs="Arial"/>
          <w:sz w:val="22"/>
          <w:szCs w:val="22"/>
        </w:rPr>
        <w:t>if</w:t>
      </w:r>
      <w:proofErr w:type="gramEnd"/>
      <w:r>
        <w:rPr>
          <w:rFonts w:asciiTheme="minorHAnsi" w:hAnsiTheme="minorHAnsi" w:cs="Arial"/>
          <w:sz w:val="22"/>
          <w:szCs w:val="22"/>
        </w:rPr>
        <w:t xml:space="preserve"> the grant was paid in error or the decision to pay it is reversed—the day the grant was paid.</w:t>
      </w:r>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26.</w:t>
      </w:r>
      <w:r>
        <w:rPr>
          <w:rFonts w:asciiTheme="minorHAnsi" w:hAnsiTheme="minorHAnsi" w:cs="Arial"/>
          <w:sz w:val="22"/>
          <w:szCs w:val="22"/>
        </w:rPr>
        <w:tab/>
        <w:t>Under section 49 of the FHOG Act the Commissioner also has a discretion to remit or refund all or part of an amount of interest paid or payable by a person.</w:t>
      </w:r>
    </w:p>
    <w:p w:rsidR="00535E50" w:rsidRDefault="00535E50" w:rsidP="00535E50">
      <w:pPr>
        <w:spacing w:before="120" w:after="120"/>
        <w:ind w:left="1276" w:hanging="425"/>
        <w:jc w:val="both"/>
        <w:outlineLvl w:val="2"/>
        <w:rPr>
          <w:rFonts w:asciiTheme="minorHAnsi" w:hAnsiTheme="minorHAnsi" w:cs="Arial"/>
          <w:b/>
          <w:lang w:eastAsia="en-US"/>
        </w:rPr>
      </w:pPr>
      <w:bookmarkStart w:id="14" w:name="_Toc296081791"/>
      <w:r>
        <w:rPr>
          <w:rFonts w:asciiTheme="minorHAnsi" w:hAnsiTheme="minorHAnsi" w:cs="Arial"/>
          <w:b/>
        </w:rPr>
        <w:t>Criminal offences in the Criminal Code</w:t>
      </w:r>
      <w:bookmarkEnd w:id="14"/>
      <w:r>
        <w:rPr>
          <w:rFonts w:asciiTheme="minorHAnsi" w:hAnsiTheme="minorHAnsi" w:cs="Arial"/>
          <w:b/>
          <w:i/>
        </w:rPr>
        <w:t xml:space="preserve"> </w:t>
      </w:r>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27.</w:t>
      </w:r>
      <w:r>
        <w:rPr>
          <w:rFonts w:asciiTheme="minorHAnsi" w:hAnsiTheme="minorHAnsi" w:cs="Arial"/>
          <w:sz w:val="22"/>
          <w:szCs w:val="22"/>
        </w:rPr>
        <w:tab/>
        <w:t>Making, giving or producing false or misleading statements, information or documents in or in relation to an application for a grant under the FHOG Act is a serious offence under the Criminal Code</w:t>
      </w:r>
      <w:r>
        <w:rPr>
          <w:rFonts w:asciiTheme="minorHAnsi" w:hAnsiTheme="minorHAnsi" w:cs="Arial"/>
          <w:i/>
          <w:sz w:val="22"/>
          <w:szCs w:val="22"/>
        </w:rPr>
        <w:t>.</w:t>
      </w:r>
      <w:r>
        <w:rPr>
          <w:rFonts w:asciiTheme="minorHAnsi" w:hAnsiTheme="minorHAnsi" w:cs="Arial"/>
          <w:sz w:val="22"/>
          <w:szCs w:val="22"/>
        </w:rPr>
        <w:t xml:space="preserve"> </w:t>
      </w:r>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28.</w:t>
      </w:r>
      <w:r>
        <w:rPr>
          <w:rFonts w:asciiTheme="minorHAnsi" w:hAnsiTheme="minorHAnsi" w:cs="Arial"/>
          <w:sz w:val="22"/>
          <w:szCs w:val="22"/>
        </w:rPr>
        <w:tab/>
        <w:t>Refer to Part 2.2 of the Criminal Code for the meaning of words, including “knowledge” and “recklessness”.</w:t>
      </w:r>
    </w:p>
    <w:p w:rsidR="00535E50" w:rsidRDefault="00535E50" w:rsidP="00535E50">
      <w:pPr>
        <w:shd w:val="clear" w:color="auto" w:fill="FFFFFF"/>
        <w:spacing w:before="120" w:after="120"/>
        <w:ind w:left="1276" w:hanging="425"/>
        <w:jc w:val="both"/>
        <w:rPr>
          <w:rFonts w:asciiTheme="minorHAnsi" w:hAnsiTheme="minorHAnsi" w:cs="Arial"/>
          <w:sz w:val="22"/>
          <w:szCs w:val="22"/>
        </w:rPr>
      </w:pPr>
      <w:r>
        <w:rPr>
          <w:rFonts w:asciiTheme="minorHAnsi" w:hAnsiTheme="minorHAnsi" w:cs="Arial"/>
          <w:sz w:val="22"/>
          <w:szCs w:val="22"/>
        </w:rPr>
        <w:t>29.</w:t>
      </w:r>
      <w:r>
        <w:rPr>
          <w:rFonts w:asciiTheme="minorHAnsi" w:hAnsiTheme="minorHAnsi" w:cs="Arial"/>
          <w:sz w:val="22"/>
          <w:szCs w:val="22"/>
        </w:rPr>
        <w:tab/>
        <w:t xml:space="preserve">Refer to Part 3.4 of the Criminal Code for the complete offence provisions relating to false and misleading statements, information and documents. </w:t>
      </w:r>
    </w:p>
    <w:p w:rsidR="00535E50" w:rsidRDefault="00535E50" w:rsidP="00535E50">
      <w:pPr>
        <w:spacing w:before="120" w:after="120"/>
        <w:ind w:left="1276" w:hanging="425"/>
        <w:jc w:val="both"/>
        <w:rPr>
          <w:rFonts w:asciiTheme="minorHAnsi" w:hAnsiTheme="minorHAnsi" w:cs="Arial"/>
          <w:sz w:val="22"/>
          <w:szCs w:val="22"/>
          <w:lang w:eastAsia="en-US"/>
        </w:rPr>
      </w:pPr>
      <w:r>
        <w:rPr>
          <w:rFonts w:asciiTheme="minorHAnsi" w:hAnsiTheme="minorHAnsi" w:cs="Arial"/>
          <w:sz w:val="22"/>
          <w:szCs w:val="22"/>
        </w:rPr>
        <w:t>30.</w:t>
      </w:r>
      <w:r>
        <w:rPr>
          <w:rFonts w:asciiTheme="minorHAnsi" w:hAnsiTheme="minorHAnsi" w:cs="Arial"/>
          <w:sz w:val="22"/>
          <w:szCs w:val="22"/>
        </w:rPr>
        <w:tab/>
        <w:t xml:space="preserve">Several offences involve </w:t>
      </w:r>
      <w:r>
        <w:rPr>
          <w:rFonts w:asciiTheme="minorHAnsi" w:hAnsiTheme="minorHAnsi" w:cs="Arial"/>
          <w:b/>
          <w:sz w:val="22"/>
          <w:szCs w:val="22"/>
        </w:rPr>
        <w:t>absolute</w:t>
      </w:r>
      <w:r>
        <w:rPr>
          <w:rFonts w:asciiTheme="minorHAnsi" w:hAnsiTheme="minorHAnsi" w:cs="Arial"/>
          <w:sz w:val="22"/>
          <w:szCs w:val="22"/>
        </w:rPr>
        <w:t xml:space="preserve"> </w:t>
      </w:r>
      <w:r>
        <w:rPr>
          <w:rFonts w:asciiTheme="minorHAnsi" w:hAnsiTheme="minorHAnsi" w:cs="Arial"/>
          <w:b/>
          <w:sz w:val="22"/>
          <w:szCs w:val="22"/>
        </w:rPr>
        <w:t>liability</w:t>
      </w:r>
      <w:r>
        <w:rPr>
          <w:rFonts w:asciiTheme="minorHAnsi" w:hAnsiTheme="minorHAnsi" w:cs="Arial"/>
          <w:sz w:val="22"/>
          <w:szCs w:val="22"/>
        </w:rPr>
        <w:t xml:space="preserve">.  This means the prosecution does not have to prove any of the fault elements for any of the physical elements of the offence </w:t>
      </w:r>
      <w:r>
        <w:rPr>
          <w:rFonts w:asciiTheme="minorHAnsi" w:hAnsiTheme="minorHAnsi" w:cs="Arial"/>
          <w:b/>
          <w:sz w:val="22"/>
          <w:szCs w:val="22"/>
        </w:rPr>
        <w:t>and</w:t>
      </w:r>
      <w:r>
        <w:rPr>
          <w:rFonts w:asciiTheme="minorHAnsi" w:hAnsiTheme="minorHAnsi" w:cs="Arial"/>
          <w:sz w:val="22"/>
          <w:szCs w:val="22"/>
        </w:rPr>
        <w:t xml:space="preserve"> the defence of mistake of fact is not available.  Absolute liability does not make any other defence unavailable.</w:t>
      </w:r>
    </w:p>
    <w:p w:rsidR="00535E50" w:rsidRDefault="00535E50" w:rsidP="00535E50">
      <w:pPr>
        <w:pStyle w:val="AH5Sec"/>
        <w:keepNext w:val="0"/>
        <w:spacing w:before="120" w:after="120"/>
        <w:ind w:left="1276" w:hanging="425"/>
        <w:jc w:val="both"/>
        <w:outlineLvl w:val="3"/>
        <w:rPr>
          <w:rFonts w:asciiTheme="minorHAnsi" w:hAnsiTheme="minorHAnsi"/>
          <w:sz w:val="22"/>
          <w:szCs w:val="22"/>
        </w:rPr>
      </w:pPr>
      <w:bookmarkStart w:id="15" w:name="_Toc296081792"/>
      <w:r>
        <w:rPr>
          <w:rFonts w:asciiTheme="minorHAnsi" w:hAnsiTheme="minorHAnsi"/>
          <w:sz w:val="22"/>
          <w:szCs w:val="22"/>
        </w:rPr>
        <w:t>Making false statements on oath or in statutory declarations (section 336A)</w:t>
      </w:r>
      <w:bookmarkEnd w:id="15"/>
    </w:p>
    <w:p w:rsidR="00535E50" w:rsidRDefault="00535E50" w:rsidP="00535E50">
      <w:pPr>
        <w:spacing w:before="120" w:after="120"/>
        <w:ind w:left="1276" w:hanging="425"/>
        <w:jc w:val="both"/>
        <w:rPr>
          <w:rFonts w:asciiTheme="minorHAnsi" w:hAnsiTheme="minorHAnsi" w:cs="Arial"/>
          <w:sz w:val="22"/>
          <w:szCs w:val="22"/>
        </w:rPr>
      </w:pPr>
      <w:r>
        <w:rPr>
          <w:rFonts w:asciiTheme="minorHAnsi" w:hAnsiTheme="minorHAnsi" w:cs="Arial"/>
          <w:sz w:val="22"/>
          <w:szCs w:val="22"/>
        </w:rPr>
        <w:t>31.</w:t>
      </w:r>
      <w:r>
        <w:rPr>
          <w:rFonts w:asciiTheme="minorHAnsi" w:hAnsiTheme="minorHAnsi" w:cs="Arial"/>
          <w:sz w:val="22"/>
          <w:szCs w:val="22"/>
        </w:rPr>
        <w:tab/>
        <w:t>A person must not knowingly make a false statement on oath or in a statutory declaration.  “</w:t>
      </w:r>
      <w:r>
        <w:rPr>
          <w:rFonts w:asciiTheme="minorHAnsi" w:hAnsiTheme="minorHAnsi" w:cs="Arial"/>
          <w:bCs/>
          <w:iCs/>
          <w:sz w:val="22"/>
          <w:szCs w:val="22"/>
        </w:rPr>
        <w:t>Oath”</w:t>
      </w:r>
      <w:r>
        <w:rPr>
          <w:rFonts w:asciiTheme="minorHAnsi" w:hAnsiTheme="minorHAnsi" w:cs="Arial"/>
          <w:sz w:val="22"/>
          <w:szCs w:val="22"/>
        </w:rPr>
        <w:t xml:space="preserve"> includes an affirmation.</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E47A67">
            <w:pPr>
              <w:adjustRightInd w:val="0"/>
              <w:spacing w:before="60" w:after="60"/>
              <w:jc w:val="both"/>
              <w:rPr>
                <w:rFonts w:cs="Arial"/>
                <w:color w:val="000000"/>
                <w:sz w:val="22"/>
                <w:szCs w:val="22"/>
              </w:rPr>
            </w:pPr>
            <w:r>
              <w:rPr>
                <w:rFonts w:cs="Arial"/>
                <w:color w:val="000000"/>
                <w:sz w:val="22"/>
                <w:szCs w:val="22"/>
              </w:rPr>
              <w:lastRenderedPageBreak/>
              <w:t>Maximum Penalty: 500 Penalty Units, imprisonment for 5 years, or both</w:t>
            </w:r>
          </w:p>
        </w:tc>
      </w:tr>
    </w:tbl>
    <w:p w:rsidR="00535E50" w:rsidRDefault="00535E50" w:rsidP="00535E50">
      <w:pPr>
        <w:spacing w:before="120" w:after="120"/>
        <w:ind w:left="1276" w:hanging="425"/>
        <w:jc w:val="both"/>
        <w:outlineLvl w:val="3"/>
        <w:rPr>
          <w:rFonts w:asciiTheme="minorHAnsi" w:hAnsiTheme="minorHAnsi" w:cs="Arial"/>
          <w:b/>
          <w:sz w:val="22"/>
          <w:szCs w:val="22"/>
        </w:rPr>
      </w:pPr>
      <w:bookmarkStart w:id="16" w:name="_Toc176581210"/>
      <w:bookmarkStart w:id="17" w:name="_Toc296081793"/>
      <w:r>
        <w:rPr>
          <w:rFonts w:asciiTheme="minorHAnsi" w:hAnsiTheme="minorHAnsi" w:cs="Arial"/>
          <w:b/>
          <w:sz w:val="22"/>
          <w:szCs w:val="22"/>
        </w:rPr>
        <w:t>Making false or misleading statements</w:t>
      </w:r>
      <w:bookmarkEnd w:id="16"/>
      <w:r>
        <w:rPr>
          <w:rFonts w:asciiTheme="minorHAnsi" w:hAnsiTheme="minorHAnsi" w:cs="Arial"/>
          <w:b/>
          <w:sz w:val="22"/>
          <w:szCs w:val="22"/>
        </w:rPr>
        <w:t xml:space="preserve"> knowingly (section </w:t>
      </w:r>
      <w:r>
        <w:rPr>
          <w:rStyle w:val="CharSectNo"/>
          <w:rFonts w:asciiTheme="minorHAnsi" w:hAnsiTheme="minorHAnsi" w:cs="Arial"/>
          <w:b/>
          <w:sz w:val="22"/>
          <w:szCs w:val="22"/>
        </w:rPr>
        <w:t>337) (1))</w:t>
      </w:r>
      <w:bookmarkEnd w:id="17"/>
    </w:p>
    <w:p w:rsidR="00535E50" w:rsidRDefault="00535E50" w:rsidP="00535E50">
      <w:pPr>
        <w:spacing w:before="120" w:after="120"/>
        <w:ind w:left="1276" w:hanging="425"/>
        <w:jc w:val="both"/>
        <w:rPr>
          <w:rFonts w:asciiTheme="minorHAnsi" w:hAnsiTheme="minorHAnsi" w:cs="Arial"/>
          <w:sz w:val="22"/>
          <w:szCs w:val="22"/>
        </w:rPr>
      </w:pPr>
      <w:r>
        <w:rPr>
          <w:rFonts w:asciiTheme="minorHAnsi" w:hAnsiTheme="minorHAnsi" w:cs="Arial"/>
          <w:sz w:val="22"/>
          <w:szCs w:val="22"/>
        </w:rPr>
        <w:t>32.</w:t>
      </w:r>
      <w:r>
        <w:rPr>
          <w:rFonts w:asciiTheme="minorHAnsi" w:hAnsiTheme="minorHAnsi" w:cs="Arial"/>
          <w:sz w:val="22"/>
          <w:szCs w:val="22"/>
        </w:rPr>
        <w:tab/>
        <w:t xml:space="preserve">A person must not knowingly make a statement (orally, in a document, or in any other way) that is false or misleading, or omit anything without which the statement is false or misleading, when applying for or claiming an entitlement or benefit, or to a person exercising a function under a territory law, or in complying with a territory law.  </w:t>
      </w:r>
      <w:r>
        <w:rPr>
          <w:rFonts w:asciiTheme="minorHAnsi" w:hAnsiTheme="minorHAnsi" w:cs="Arial"/>
          <w:b/>
          <w:sz w:val="22"/>
          <w:szCs w:val="22"/>
        </w:rPr>
        <w:t>Absolute liability applies to this offence</w:t>
      </w:r>
      <w:r>
        <w:rPr>
          <w:rFonts w:asciiTheme="minorHAnsi" w:hAnsiTheme="minorHAnsi" w:cs="Arial"/>
          <w:sz w:val="22"/>
          <w:szCs w:val="22"/>
        </w:rPr>
        <w:t>.</w:t>
      </w:r>
    </w:p>
    <w:p w:rsidR="00535E50" w:rsidRDefault="00535E50" w:rsidP="00535E50">
      <w:pPr>
        <w:pStyle w:val="Amain"/>
        <w:tabs>
          <w:tab w:val="clear" w:pos="700"/>
          <w:tab w:val="clear" w:pos="780"/>
          <w:tab w:val="clear" w:pos="860"/>
          <w:tab w:val="clear" w:pos="940"/>
          <w:tab w:val="clear" w:pos="1020"/>
          <w:tab w:val="clear" w:pos="1100"/>
          <w:tab w:val="clear" w:pos="1180"/>
          <w:tab w:val="clear" w:pos="1260"/>
        </w:tabs>
        <w:spacing w:before="120" w:after="120"/>
        <w:ind w:left="1276" w:hanging="425"/>
        <w:rPr>
          <w:rFonts w:asciiTheme="minorHAnsi" w:hAnsiTheme="minorHAnsi" w:cs="Arial"/>
          <w:sz w:val="22"/>
          <w:szCs w:val="22"/>
        </w:rPr>
      </w:pPr>
      <w:r>
        <w:rPr>
          <w:rFonts w:asciiTheme="minorHAnsi" w:hAnsiTheme="minorHAnsi" w:cs="Arial"/>
          <w:sz w:val="22"/>
          <w:szCs w:val="22"/>
        </w:rPr>
        <w:t>33.</w:t>
      </w:r>
      <w:r>
        <w:rPr>
          <w:rFonts w:asciiTheme="minorHAnsi" w:hAnsiTheme="minorHAnsi" w:cs="Arial"/>
          <w:sz w:val="22"/>
          <w:szCs w:val="22"/>
        </w:rPr>
        <w:tab/>
        <w:t>See section 374 of the Criminal Code for an alternative verdict provision to the offence of making false or misleading statements under section 337 (1).</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35E50" w:rsidTr="00E47A67">
        <w:tc>
          <w:tcPr>
            <w:tcW w:w="9336" w:type="dxa"/>
            <w:shd w:val="clear" w:color="auto" w:fill="BFBFBF" w:themeFill="background1" w:themeFillShade="BF"/>
          </w:tcPr>
          <w:p w:rsidR="00535E50" w:rsidRDefault="00535E50" w:rsidP="00535E50">
            <w:pPr>
              <w:adjustRightInd w:val="0"/>
              <w:spacing w:before="60" w:after="60"/>
              <w:jc w:val="both"/>
              <w:rPr>
                <w:rFonts w:cs="Arial"/>
                <w:color w:val="000000"/>
                <w:sz w:val="22"/>
                <w:szCs w:val="22"/>
              </w:rPr>
            </w:pPr>
            <w:r>
              <w:rPr>
                <w:rFonts w:cs="Arial"/>
                <w:color w:val="000000"/>
                <w:sz w:val="22"/>
                <w:szCs w:val="22"/>
              </w:rPr>
              <w:t>Maximum Penalty: 100 Penalty Units, imprisonment for 1 year, or both</w:t>
            </w:r>
          </w:p>
        </w:tc>
      </w:tr>
    </w:tbl>
    <w:p w:rsidR="00592D11" w:rsidRDefault="00592D11" w:rsidP="00592D11">
      <w:pPr>
        <w:spacing w:before="80" w:after="80"/>
        <w:ind w:left="1276" w:hanging="425"/>
        <w:jc w:val="both"/>
        <w:outlineLvl w:val="3"/>
        <w:rPr>
          <w:rFonts w:asciiTheme="minorHAnsi" w:hAnsiTheme="minorHAnsi" w:cs="Arial"/>
          <w:b/>
          <w:sz w:val="22"/>
          <w:szCs w:val="22"/>
        </w:rPr>
      </w:pPr>
      <w:bookmarkStart w:id="18" w:name="_Toc296081794"/>
      <w:r>
        <w:rPr>
          <w:rFonts w:asciiTheme="minorHAnsi" w:hAnsiTheme="minorHAnsi" w:cs="Arial"/>
          <w:b/>
          <w:sz w:val="22"/>
          <w:szCs w:val="22"/>
        </w:rPr>
        <w:t xml:space="preserve">Making false or misleading statements recklessly (section </w:t>
      </w:r>
      <w:r>
        <w:rPr>
          <w:rStyle w:val="CharSectNo"/>
          <w:rFonts w:asciiTheme="minorHAnsi" w:hAnsiTheme="minorHAnsi" w:cs="Arial"/>
          <w:b/>
          <w:sz w:val="22"/>
          <w:szCs w:val="22"/>
        </w:rPr>
        <w:t>337 (3))</w:t>
      </w:r>
      <w:bookmarkEnd w:id="18"/>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34.</w:t>
      </w:r>
      <w:r>
        <w:rPr>
          <w:rFonts w:asciiTheme="minorHAnsi" w:hAnsiTheme="minorHAnsi" w:cs="Arial"/>
          <w:sz w:val="22"/>
          <w:szCs w:val="22"/>
        </w:rPr>
        <w:tab/>
        <w:t xml:space="preserve">A person must not recklessly make a statement (orally, in a document, or in any other way) that is false or misleading, or omit anything without which the statement is false or misleading, when applying for or claiming an entitlement or benefit, or to a person exercising a function under a territory law, or in complying with a territory law.  </w:t>
      </w:r>
      <w:r>
        <w:rPr>
          <w:rFonts w:asciiTheme="minorHAnsi" w:hAnsiTheme="minorHAnsi" w:cs="Arial"/>
          <w:b/>
          <w:sz w:val="22"/>
          <w:szCs w:val="22"/>
        </w:rPr>
        <w:t>Absolute liability applies to this offence</w:t>
      </w:r>
      <w:r>
        <w:rPr>
          <w:rFonts w:asciiTheme="minorHAnsi" w:hAnsiTheme="minorHAnsi" w:cs="Arial"/>
          <w:sz w:val="22"/>
          <w:szCs w:val="22"/>
        </w:rPr>
        <w:t>.</w:t>
      </w:r>
    </w:p>
    <w:p w:rsidR="00592D11" w:rsidRDefault="00592D11" w:rsidP="00592D11">
      <w:pPr>
        <w:pStyle w:val="Amain"/>
        <w:tabs>
          <w:tab w:val="clear" w:pos="700"/>
          <w:tab w:val="clear" w:pos="780"/>
          <w:tab w:val="clear" w:pos="860"/>
          <w:tab w:val="clear" w:pos="940"/>
          <w:tab w:val="clear" w:pos="1020"/>
          <w:tab w:val="clear" w:pos="1100"/>
          <w:tab w:val="clear" w:pos="1180"/>
          <w:tab w:val="clear" w:pos="1260"/>
        </w:tabs>
        <w:spacing w:before="80"/>
        <w:ind w:left="1276" w:hanging="425"/>
        <w:rPr>
          <w:rFonts w:asciiTheme="minorHAnsi" w:hAnsiTheme="minorHAnsi" w:cs="Arial"/>
          <w:sz w:val="22"/>
          <w:szCs w:val="22"/>
        </w:rPr>
      </w:pPr>
      <w:r>
        <w:rPr>
          <w:rFonts w:asciiTheme="minorHAnsi" w:hAnsiTheme="minorHAnsi" w:cs="Arial"/>
          <w:sz w:val="22"/>
          <w:szCs w:val="22"/>
        </w:rPr>
        <w:t>35.</w:t>
      </w:r>
      <w:r>
        <w:rPr>
          <w:rFonts w:asciiTheme="minorHAnsi" w:hAnsiTheme="minorHAnsi" w:cs="Arial"/>
          <w:sz w:val="22"/>
          <w:szCs w:val="22"/>
        </w:rPr>
        <w:tab/>
        <w:t>Elements of the offence do not apply if the statement is not false or misleading in a material particular.  The defence bears the evidential burden in these matters.</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92D11" w:rsidTr="00E47A67">
        <w:tc>
          <w:tcPr>
            <w:tcW w:w="9336" w:type="dxa"/>
            <w:shd w:val="clear" w:color="auto" w:fill="BFBFBF" w:themeFill="background1" w:themeFillShade="BF"/>
          </w:tcPr>
          <w:p w:rsidR="00592D11" w:rsidRDefault="00592D11" w:rsidP="00592D11">
            <w:pPr>
              <w:adjustRightInd w:val="0"/>
              <w:spacing w:before="60" w:after="60"/>
              <w:jc w:val="both"/>
              <w:rPr>
                <w:rFonts w:cs="Arial"/>
                <w:color w:val="000000"/>
                <w:sz w:val="22"/>
                <w:szCs w:val="22"/>
              </w:rPr>
            </w:pPr>
            <w:r>
              <w:rPr>
                <w:rFonts w:cs="Arial"/>
                <w:color w:val="000000"/>
                <w:sz w:val="22"/>
                <w:szCs w:val="22"/>
              </w:rPr>
              <w:t>Maximum Penalty: 50 Penalty Units, imprisonment for 6 months, or both</w:t>
            </w:r>
          </w:p>
        </w:tc>
      </w:tr>
    </w:tbl>
    <w:p w:rsidR="00592D11" w:rsidRDefault="00592D11" w:rsidP="00592D11">
      <w:pPr>
        <w:spacing w:before="80" w:after="80"/>
        <w:ind w:left="1276" w:hanging="425"/>
        <w:jc w:val="both"/>
        <w:outlineLvl w:val="3"/>
        <w:rPr>
          <w:rFonts w:asciiTheme="minorHAnsi" w:hAnsiTheme="minorHAnsi" w:cs="Arial"/>
          <w:b/>
          <w:sz w:val="22"/>
          <w:szCs w:val="22"/>
        </w:rPr>
      </w:pPr>
      <w:bookmarkStart w:id="19" w:name="_Toc176581211"/>
      <w:bookmarkStart w:id="20" w:name="_Toc296081795"/>
      <w:r>
        <w:rPr>
          <w:rFonts w:asciiTheme="minorHAnsi" w:hAnsiTheme="minorHAnsi" w:cs="Arial"/>
          <w:b/>
          <w:sz w:val="22"/>
          <w:szCs w:val="22"/>
        </w:rPr>
        <w:t>Giving false or misleading information</w:t>
      </w:r>
      <w:bookmarkEnd w:id="19"/>
      <w:r>
        <w:rPr>
          <w:rFonts w:asciiTheme="minorHAnsi" w:hAnsiTheme="minorHAnsi" w:cs="Arial"/>
          <w:b/>
          <w:sz w:val="22"/>
          <w:szCs w:val="22"/>
        </w:rPr>
        <w:t xml:space="preserve"> (section </w:t>
      </w:r>
      <w:r>
        <w:rPr>
          <w:rStyle w:val="CharSectNo"/>
          <w:rFonts w:asciiTheme="minorHAnsi" w:hAnsiTheme="minorHAnsi" w:cs="Arial"/>
          <w:b/>
          <w:sz w:val="22"/>
          <w:szCs w:val="22"/>
        </w:rPr>
        <w:t>338)</w:t>
      </w:r>
      <w:bookmarkEnd w:id="20"/>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36.</w:t>
      </w:r>
      <w:r>
        <w:rPr>
          <w:rFonts w:asciiTheme="minorHAnsi" w:hAnsiTheme="minorHAnsi" w:cs="Arial"/>
          <w:sz w:val="22"/>
          <w:szCs w:val="22"/>
        </w:rPr>
        <w:tab/>
        <w:t xml:space="preserve">A person must not knowingly give false or misleading information, or omit anything without which the statement is false or misleading, to someone else, or to the Territory, or to a person exercising a function under a territory law, or in complying with a territory law.  </w:t>
      </w:r>
      <w:r>
        <w:rPr>
          <w:rFonts w:asciiTheme="minorHAnsi" w:hAnsiTheme="minorHAnsi" w:cs="Arial"/>
          <w:b/>
          <w:sz w:val="22"/>
          <w:szCs w:val="22"/>
        </w:rPr>
        <w:t>Absolute liability applies to this offence</w:t>
      </w:r>
      <w:r>
        <w:rPr>
          <w:rFonts w:asciiTheme="minorHAnsi" w:hAnsiTheme="minorHAnsi" w:cs="Arial"/>
          <w:sz w:val="22"/>
          <w:szCs w:val="22"/>
        </w:rPr>
        <w:t>.</w:t>
      </w:r>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37.</w:t>
      </w:r>
      <w:r>
        <w:rPr>
          <w:rFonts w:asciiTheme="minorHAnsi" w:hAnsiTheme="minorHAnsi" w:cs="Arial"/>
          <w:sz w:val="22"/>
          <w:szCs w:val="22"/>
        </w:rPr>
        <w:tab/>
        <w:t xml:space="preserve">Elements of the offence do not apply if the statement is not false or misleading in a material particular or if the omission does not make the statement false or misleading in a material particular.  </w:t>
      </w:r>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38.</w:t>
      </w:r>
      <w:r>
        <w:rPr>
          <w:rFonts w:asciiTheme="minorHAnsi" w:hAnsiTheme="minorHAnsi" w:cs="Arial"/>
          <w:sz w:val="22"/>
          <w:szCs w:val="22"/>
        </w:rPr>
        <w:tab/>
        <w:t>The Territory must take reasonable steps to tell the person about the existence of the offence in advance of the person giving the information.  The words “Giving false or misleading information is a serious offence” are sufficient.</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92D11" w:rsidTr="00E47A67">
        <w:tc>
          <w:tcPr>
            <w:tcW w:w="9336" w:type="dxa"/>
            <w:shd w:val="clear" w:color="auto" w:fill="BFBFBF" w:themeFill="background1" w:themeFillShade="BF"/>
          </w:tcPr>
          <w:p w:rsidR="00592D11" w:rsidRDefault="00592D11" w:rsidP="00E47A67">
            <w:pPr>
              <w:adjustRightInd w:val="0"/>
              <w:spacing w:before="60" w:after="60"/>
              <w:jc w:val="both"/>
              <w:rPr>
                <w:rFonts w:cs="Arial"/>
                <w:color w:val="000000"/>
                <w:sz w:val="22"/>
                <w:szCs w:val="22"/>
              </w:rPr>
            </w:pPr>
            <w:r>
              <w:rPr>
                <w:rFonts w:cs="Arial"/>
                <w:color w:val="000000"/>
                <w:sz w:val="22"/>
                <w:szCs w:val="22"/>
              </w:rPr>
              <w:t>Maximum Penalty: 100 Penalty Units, imprisonment for 1 year, or both</w:t>
            </w:r>
          </w:p>
        </w:tc>
      </w:tr>
    </w:tbl>
    <w:p w:rsidR="00592D11" w:rsidRDefault="00592D11" w:rsidP="00592D11">
      <w:pPr>
        <w:spacing w:before="80" w:after="80"/>
        <w:ind w:left="1276" w:hanging="425"/>
        <w:jc w:val="both"/>
        <w:outlineLvl w:val="3"/>
        <w:rPr>
          <w:rFonts w:asciiTheme="minorHAnsi" w:hAnsiTheme="minorHAnsi" w:cs="Arial"/>
          <w:b/>
          <w:sz w:val="22"/>
          <w:szCs w:val="22"/>
        </w:rPr>
      </w:pPr>
      <w:bookmarkStart w:id="21" w:name="_Toc176581212"/>
      <w:bookmarkStart w:id="22" w:name="_Toc296081796"/>
      <w:r>
        <w:rPr>
          <w:rFonts w:asciiTheme="minorHAnsi" w:hAnsiTheme="minorHAnsi" w:cs="Arial"/>
          <w:b/>
          <w:sz w:val="22"/>
          <w:szCs w:val="22"/>
        </w:rPr>
        <w:t>Producing false or misleading documents</w:t>
      </w:r>
      <w:bookmarkEnd w:id="21"/>
      <w:r>
        <w:rPr>
          <w:rFonts w:asciiTheme="minorHAnsi" w:hAnsiTheme="minorHAnsi" w:cs="Arial"/>
          <w:b/>
          <w:sz w:val="22"/>
          <w:szCs w:val="22"/>
        </w:rPr>
        <w:t xml:space="preserve"> (section</w:t>
      </w:r>
      <w:r>
        <w:rPr>
          <w:rStyle w:val="CharSectNo"/>
          <w:rFonts w:asciiTheme="minorHAnsi" w:hAnsiTheme="minorHAnsi" w:cs="Arial"/>
          <w:b/>
          <w:sz w:val="22"/>
          <w:szCs w:val="22"/>
        </w:rPr>
        <w:t xml:space="preserve"> 339)</w:t>
      </w:r>
      <w:bookmarkEnd w:id="22"/>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39.</w:t>
      </w:r>
      <w:r>
        <w:rPr>
          <w:rFonts w:asciiTheme="minorHAnsi" w:hAnsiTheme="minorHAnsi" w:cs="Arial"/>
          <w:sz w:val="22"/>
          <w:szCs w:val="22"/>
        </w:rPr>
        <w:tab/>
        <w:t xml:space="preserve">A person must not knowingly produce a document that is false or misleading in a material particular to someone else in compliance with a territory law.  </w:t>
      </w:r>
    </w:p>
    <w:p w:rsidR="00592D11" w:rsidRDefault="00592D11" w:rsidP="00592D11">
      <w:pPr>
        <w:spacing w:before="80" w:after="80"/>
        <w:ind w:left="1276" w:hanging="425"/>
        <w:jc w:val="both"/>
        <w:rPr>
          <w:rFonts w:asciiTheme="minorHAnsi" w:hAnsiTheme="minorHAnsi" w:cs="Arial"/>
          <w:sz w:val="22"/>
          <w:szCs w:val="22"/>
        </w:rPr>
      </w:pPr>
      <w:r>
        <w:rPr>
          <w:rFonts w:asciiTheme="minorHAnsi" w:hAnsiTheme="minorHAnsi" w:cs="Arial"/>
          <w:sz w:val="22"/>
          <w:szCs w:val="22"/>
        </w:rPr>
        <w:t>40.</w:t>
      </w:r>
      <w:r>
        <w:rPr>
          <w:rFonts w:asciiTheme="minorHAnsi" w:hAnsiTheme="minorHAnsi" w:cs="Arial"/>
          <w:sz w:val="22"/>
          <w:szCs w:val="22"/>
        </w:rPr>
        <w:tab/>
        <w:t>This provision does not apply if the person accompanies the document with a signed statement that the document is, to his or her knowledge, false or misleading in a material particular and identifies the particular.</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6"/>
      </w:tblGrid>
      <w:tr w:rsidR="00592D11" w:rsidTr="00E47A67">
        <w:tc>
          <w:tcPr>
            <w:tcW w:w="9336" w:type="dxa"/>
            <w:shd w:val="clear" w:color="auto" w:fill="BFBFBF" w:themeFill="background1" w:themeFillShade="BF"/>
          </w:tcPr>
          <w:p w:rsidR="00592D11" w:rsidRDefault="00592D11" w:rsidP="00E47A67">
            <w:pPr>
              <w:adjustRightInd w:val="0"/>
              <w:spacing w:before="60" w:after="60"/>
              <w:jc w:val="both"/>
              <w:rPr>
                <w:rFonts w:cs="Arial"/>
                <w:color w:val="000000"/>
                <w:sz w:val="22"/>
                <w:szCs w:val="22"/>
              </w:rPr>
            </w:pPr>
            <w:r>
              <w:rPr>
                <w:rFonts w:cs="Arial"/>
                <w:color w:val="000000"/>
                <w:sz w:val="22"/>
                <w:szCs w:val="22"/>
              </w:rPr>
              <w:t>Maximum Penalty: 100 Penalty Units, imprisonment for 1 year, or both</w:t>
            </w:r>
          </w:p>
        </w:tc>
      </w:tr>
    </w:tbl>
    <w:p w:rsidR="00592D11" w:rsidRDefault="00592D11" w:rsidP="00592D11">
      <w:pPr>
        <w:spacing w:before="60" w:after="60"/>
        <w:ind w:left="1276"/>
        <w:jc w:val="both"/>
        <w:rPr>
          <w:rFonts w:asciiTheme="minorHAnsi" w:hAnsiTheme="minorHAnsi" w:cs="Arial"/>
          <w:sz w:val="22"/>
          <w:szCs w:val="22"/>
        </w:rPr>
      </w:pPr>
    </w:p>
    <w:p w:rsidR="00592D11" w:rsidRDefault="00592D11" w:rsidP="00592D11">
      <w:pPr>
        <w:adjustRightInd w:val="0"/>
        <w:ind w:left="851"/>
        <w:rPr>
          <w:rFonts w:asciiTheme="minorHAnsi" w:hAnsiTheme="minorHAnsi" w:cs="Arial"/>
          <w:bCs/>
          <w:sz w:val="22"/>
          <w:szCs w:val="22"/>
        </w:rPr>
      </w:pPr>
      <w:r>
        <w:rPr>
          <w:rFonts w:asciiTheme="minorHAnsi" w:hAnsiTheme="minorHAnsi" w:cs="Arial"/>
          <w:bCs/>
          <w:sz w:val="22"/>
          <w:szCs w:val="22"/>
        </w:rPr>
        <w:t>Signed</w:t>
      </w:r>
    </w:p>
    <w:p w:rsidR="00592D11" w:rsidRDefault="00592D11" w:rsidP="00592D11">
      <w:pPr>
        <w:adjustRightInd w:val="0"/>
        <w:ind w:left="851"/>
        <w:rPr>
          <w:rFonts w:asciiTheme="minorHAnsi" w:hAnsiTheme="minorHAnsi" w:cs="Arial"/>
          <w:bCs/>
          <w:sz w:val="22"/>
          <w:szCs w:val="22"/>
        </w:rPr>
      </w:pPr>
    </w:p>
    <w:p w:rsidR="00592D11" w:rsidRDefault="00592D11" w:rsidP="00592D11">
      <w:pPr>
        <w:adjustRightInd w:val="0"/>
        <w:ind w:left="851"/>
        <w:rPr>
          <w:rFonts w:asciiTheme="minorHAnsi" w:hAnsiTheme="minorHAnsi" w:cs="Arial"/>
          <w:bCs/>
          <w:sz w:val="22"/>
          <w:szCs w:val="22"/>
        </w:rPr>
      </w:pPr>
      <w:r>
        <w:rPr>
          <w:rFonts w:asciiTheme="minorHAnsi" w:hAnsiTheme="minorHAnsi" w:cs="Arial"/>
          <w:bCs/>
          <w:sz w:val="22"/>
          <w:szCs w:val="22"/>
        </w:rPr>
        <w:t>David Read</w:t>
      </w:r>
    </w:p>
    <w:p w:rsidR="00592D11" w:rsidRDefault="00592D11" w:rsidP="00592D11">
      <w:pPr>
        <w:adjustRightInd w:val="0"/>
        <w:ind w:left="851"/>
        <w:rPr>
          <w:rFonts w:asciiTheme="minorHAnsi" w:hAnsiTheme="minorHAnsi" w:cs="Arial"/>
          <w:sz w:val="22"/>
          <w:szCs w:val="22"/>
        </w:rPr>
      </w:pPr>
      <w:r>
        <w:rPr>
          <w:rFonts w:asciiTheme="minorHAnsi" w:hAnsiTheme="minorHAnsi" w:cs="Arial"/>
          <w:sz w:val="22"/>
          <w:szCs w:val="22"/>
        </w:rPr>
        <w:t>Commissioner for ACT Revenue</w:t>
      </w:r>
    </w:p>
    <w:p w:rsidR="00592D11" w:rsidRDefault="00592D11" w:rsidP="00592D11">
      <w:pPr>
        <w:adjustRightInd w:val="0"/>
        <w:ind w:left="851"/>
        <w:rPr>
          <w:rFonts w:asciiTheme="minorHAnsi" w:hAnsiTheme="minorHAnsi" w:cs="Arial"/>
          <w:sz w:val="22"/>
          <w:szCs w:val="22"/>
        </w:rPr>
      </w:pPr>
      <w:r>
        <w:rPr>
          <w:rFonts w:asciiTheme="minorHAnsi" w:hAnsiTheme="minorHAnsi" w:cs="Arial"/>
          <w:sz w:val="22"/>
          <w:szCs w:val="22"/>
        </w:rPr>
        <w:t xml:space="preserve">31 May 2011 </w:t>
      </w:r>
    </w:p>
    <w:p w:rsidR="00592D11" w:rsidRPr="00F6494D" w:rsidRDefault="00592D11" w:rsidP="00592D11">
      <w:pPr>
        <w:spacing w:before="60" w:after="60"/>
        <w:ind w:left="1276" w:hanging="425"/>
        <w:jc w:val="both"/>
        <w:rPr>
          <w:rFonts w:asciiTheme="minorHAnsi" w:hAnsiTheme="minorHAnsi" w:cs="Arial"/>
          <w:sz w:val="22"/>
          <w:szCs w:val="22"/>
        </w:rPr>
      </w:pPr>
    </w:p>
    <w:sectPr w:rsidR="00592D11" w:rsidRPr="00F6494D"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CF1235D"/>
    <w:multiLevelType w:val="hybridMultilevel"/>
    <w:tmpl w:val="31923C6C"/>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cs="Times New Roman"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cs="Times New Roman"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cs="Times New Roman" w:hint="default"/>
      </w:rPr>
    </w:lvl>
    <w:lvl w:ilvl="8" w:tplc="0C090005">
      <w:start w:val="1"/>
      <w:numFmt w:val="bullet"/>
      <w:lvlText w:val=""/>
      <w:lvlJc w:val="left"/>
      <w:pPr>
        <w:tabs>
          <w:tab w:val="num" w:pos="6917"/>
        </w:tabs>
        <w:ind w:left="6917" w:hanging="360"/>
      </w:pPr>
      <w:rPr>
        <w:rFonts w:ascii="Wingdings" w:hAnsi="Wingdings" w:hint="default"/>
      </w:rPr>
    </w:lvl>
  </w:abstractNum>
  <w:abstractNum w:abstractNumId="2">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3">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4">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5">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6">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8">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9">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1">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7">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8">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1">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2">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3">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24">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4"/>
  </w:num>
  <w:num w:numId="5">
    <w:abstractNumId w:val="1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8"/>
  </w:num>
  <w:num w:numId="13">
    <w:abstractNumId w:val="20"/>
  </w:num>
  <w:num w:numId="14">
    <w:abstractNumId w:val="2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5"/>
  </w:num>
  <w:num w:numId="19">
    <w:abstractNumId w:val="11"/>
  </w:num>
  <w:num w:numId="20">
    <w:abstractNumId w:val="16"/>
  </w:num>
  <w:num w:numId="21">
    <w:abstractNumId w:val="15"/>
  </w:num>
  <w:num w:numId="22">
    <w:abstractNumId w:val="23"/>
  </w:num>
  <w:num w:numId="23">
    <w:abstractNumId w:val="10"/>
  </w:num>
  <w:num w:numId="24">
    <w:abstractNumId w:val="12"/>
  </w:num>
  <w:num w:numId="25">
    <w:abstractNumId w:val="2"/>
  </w:num>
  <w:num w:numId="2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5B0828"/>
    <w:rsid w:val="000A00F3"/>
    <w:rsid w:val="000D1AF1"/>
    <w:rsid w:val="000D649E"/>
    <w:rsid w:val="000D64C3"/>
    <w:rsid w:val="000F2603"/>
    <w:rsid w:val="0011361A"/>
    <w:rsid w:val="00193116"/>
    <w:rsid w:val="001B4F72"/>
    <w:rsid w:val="001C02E7"/>
    <w:rsid w:val="0020337F"/>
    <w:rsid w:val="00210C1D"/>
    <w:rsid w:val="002240B1"/>
    <w:rsid w:val="00244887"/>
    <w:rsid w:val="00275FAE"/>
    <w:rsid w:val="002E0FDF"/>
    <w:rsid w:val="00310E54"/>
    <w:rsid w:val="00333957"/>
    <w:rsid w:val="00391CB7"/>
    <w:rsid w:val="004B47E0"/>
    <w:rsid w:val="00535E50"/>
    <w:rsid w:val="00550052"/>
    <w:rsid w:val="00592D11"/>
    <w:rsid w:val="005B0828"/>
    <w:rsid w:val="006B0ECA"/>
    <w:rsid w:val="006B2035"/>
    <w:rsid w:val="00712A2B"/>
    <w:rsid w:val="00822F9C"/>
    <w:rsid w:val="00832AA4"/>
    <w:rsid w:val="00874AC9"/>
    <w:rsid w:val="008B1CDE"/>
    <w:rsid w:val="008D3324"/>
    <w:rsid w:val="0096709E"/>
    <w:rsid w:val="009939A8"/>
    <w:rsid w:val="009948F0"/>
    <w:rsid w:val="009F4EF5"/>
    <w:rsid w:val="00A812EA"/>
    <w:rsid w:val="00A970B8"/>
    <w:rsid w:val="00AD4741"/>
    <w:rsid w:val="00AF7801"/>
    <w:rsid w:val="00BA4E72"/>
    <w:rsid w:val="00BB7D19"/>
    <w:rsid w:val="00BE0B6D"/>
    <w:rsid w:val="00BF64D2"/>
    <w:rsid w:val="00C24521"/>
    <w:rsid w:val="00C82405"/>
    <w:rsid w:val="00C8554F"/>
    <w:rsid w:val="00CD0ACD"/>
    <w:rsid w:val="00CD6913"/>
    <w:rsid w:val="00CF089B"/>
    <w:rsid w:val="00CF5275"/>
    <w:rsid w:val="00D37A7F"/>
    <w:rsid w:val="00D908F9"/>
    <w:rsid w:val="00DA0B26"/>
    <w:rsid w:val="00DA6ED5"/>
    <w:rsid w:val="00E221BD"/>
    <w:rsid w:val="00E75EA5"/>
    <w:rsid w:val="00E81FA3"/>
    <w:rsid w:val="00E93D0A"/>
    <w:rsid w:val="00EB4F51"/>
    <w:rsid w:val="00EB74B1"/>
    <w:rsid w:val="00F10DB5"/>
    <w:rsid w:val="00F44A8D"/>
    <w:rsid w:val="00F6494D"/>
    <w:rsid w:val="00F83608"/>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mainreturn">
    <w:name w:val="A main return"/>
    <w:basedOn w:val="Normal"/>
    <w:uiPriority w:val="99"/>
    <w:rsid w:val="00E75EA5"/>
    <w:pPr>
      <w:widowControl/>
      <w:suppressAutoHyphens w:val="0"/>
      <w:autoSpaceDE/>
      <w:autoSpaceDN/>
      <w:spacing w:before="80" w:after="60"/>
      <w:ind w:left="1100"/>
      <w:jc w:val="both"/>
      <w:textAlignment w:val="auto"/>
    </w:pPr>
    <w:rPr>
      <w:rFonts w:ascii="Times New Roman" w:hAnsi="Times New Roman" w:cs="Times New Roman"/>
      <w:szCs w:val="20"/>
      <w:lang w:eastAsia="en-US"/>
    </w:rPr>
  </w:style>
  <w:style w:type="paragraph" w:customStyle="1" w:styleId="Amain">
    <w:name w:val="A main"/>
    <w:aliases w:val="all sections,all s"/>
    <w:basedOn w:val="Normal"/>
    <w:uiPriority w:val="99"/>
    <w:rsid w:val="00535E50"/>
    <w:pPr>
      <w:widowControl/>
      <w:tabs>
        <w:tab w:val="left" w:pos="700"/>
        <w:tab w:val="left" w:pos="780"/>
        <w:tab w:val="left" w:pos="860"/>
        <w:tab w:val="left" w:pos="940"/>
        <w:tab w:val="left" w:pos="1020"/>
        <w:tab w:val="left" w:pos="1100"/>
        <w:tab w:val="left" w:pos="1180"/>
        <w:tab w:val="left" w:pos="1260"/>
      </w:tabs>
      <w:suppressAutoHyphens w:val="0"/>
      <w:autoSpaceDE/>
      <w:autoSpaceDN/>
      <w:spacing w:before="60" w:after="80"/>
      <w:jc w:val="both"/>
      <w:textAlignment w:val="auto"/>
    </w:pPr>
    <w:rPr>
      <w:rFonts w:ascii="Times" w:hAnsi="Times" w:cs="Times New Roman"/>
      <w:szCs w:val="20"/>
      <w:lang w:eastAsia="en-US"/>
    </w:rPr>
  </w:style>
  <w:style w:type="character" w:customStyle="1" w:styleId="CharDivNo">
    <w:name w:val="CharDivNo"/>
    <w:basedOn w:val="DefaultParagraphFont"/>
    <w:uiPriority w:val="99"/>
    <w:rsid w:val="00535E50"/>
    <w:rPr>
      <w:rFonts w:ascii="Times New Roman" w:hAnsi="Times New Roman" w:cs="Times New Roman" w:hint="default"/>
    </w:rPr>
  </w:style>
  <w:style w:type="character" w:customStyle="1" w:styleId="CharDivText">
    <w:name w:val="CharDivText"/>
    <w:basedOn w:val="DefaultParagraphFont"/>
    <w:uiPriority w:val="99"/>
    <w:rsid w:val="00535E50"/>
    <w:rPr>
      <w:rFonts w:ascii="Times New Roman" w:hAnsi="Times New Roman" w:cs="Times New Roman" w:hint="default"/>
    </w:rPr>
  </w:style>
  <w:style w:type="paragraph" w:customStyle="1" w:styleId="AH5Sec">
    <w:name w:val="A H5 Sec"/>
    <w:basedOn w:val="Normal"/>
    <w:next w:val="Normal"/>
    <w:uiPriority w:val="99"/>
    <w:rsid w:val="00535E50"/>
    <w:pPr>
      <w:keepNext/>
      <w:widowControl/>
      <w:tabs>
        <w:tab w:val="left" w:pos="1100"/>
      </w:tabs>
      <w:suppressAutoHyphens w:val="0"/>
      <w:autoSpaceDE/>
      <w:autoSpaceDN/>
      <w:spacing w:before="180" w:after="60"/>
      <w:ind w:left="1100" w:hanging="1100"/>
      <w:textAlignment w:val="auto"/>
      <w:outlineLvl w:val="4"/>
    </w:pPr>
    <w:rPr>
      <w:rFonts w:ascii="Arial" w:hAnsi="Arial" w:cs="Arial"/>
      <w:b/>
      <w:bCs/>
      <w:lang w:eastAsia="en-US"/>
    </w:rPr>
  </w:style>
  <w:style w:type="character" w:customStyle="1" w:styleId="CharSectNo">
    <w:name w:val="CharSectNo"/>
    <w:basedOn w:val="DefaultParagraphFont"/>
    <w:uiPriority w:val="99"/>
    <w:rsid w:val="00535E5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return">
    <w:name w:val="A main return"/>
    <w:basedOn w:val="Normal"/>
    <w:uiPriority w:val="99"/>
    <w:rsid w:val="00E75EA5"/>
    <w:pPr>
      <w:widowControl/>
      <w:suppressAutoHyphens w:val="0"/>
      <w:autoSpaceDE/>
      <w:autoSpaceDN/>
      <w:spacing w:before="80" w:after="60"/>
      <w:ind w:left="1100"/>
      <w:jc w:val="both"/>
      <w:textAlignment w:val="auto"/>
    </w:pPr>
    <w:rPr>
      <w:rFonts w:ascii="Times New Roman" w:hAnsi="Times New Roman" w:cs="Times New Roman"/>
      <w:szCs w:val="20"/>
      <w:lang w:eastAsia="en-US"/>
    </w:rPr>
  </w:style>
  <w:style w:type="paragraph" w:customStyle="1" w:styleId="Amain">
    <w:name w:val="A main"/>
    <w:aliases w:val="all sections,all s"/>
    <w:basedOn w:val="Normal"/>
    <w:uiPriority w:val="99"/>
    <w:rsid w:val="00535E50"/>
    <w:pPr>
      <w:widowControl/>
      <w:tabs>
        <w:tab w:val="left" w:pos="700"/>
        <w:tab w:val="left" w:pos="780"/>
        <w:tab w:val="left" w:pos="860"/>
        <w:tab w:val="left" w:pos="940"/>
        <w:tab w:val="left" w:pos="1020"/>
        <w:tab w:val="left" w:pos="1100"/>
        <w:tab w:val="left" w:pos="1180"/>
        <w:tab w:val="left" w:pos="1260"/>
      </w:tabs>
      <w:suppressAutoHyphens w:val="0"/>
      <w:autoSpaceDE/>
      <w:autoSpaceDN/>
      <w:spacing w:before="60" w:after="80"/>
      <w:jc w:val="both"/>
      <w:textAlignment w:val="auto"/>
    </w:pPr>
    <w:rPr>
      <w:rFonts w:ascii="Times" w:hAnsi="Times" w:cs="Times New Roman"/>
      <w:szCs w:val="20"/>
      <w:lang w:eastAsia="en-US"/>
    </w:rPr>
  </w:style>
  <w:style w:type="character" w:customStyle="1" w:styleId="CharDivNo">
    <w:name w:val="CharDivNo"/>
    <w:basedOn w:val="DefaultParagraphFont"/>
    <w:uiPriority w:val="99"/>
    <w:rsid w:val="00535E50"/>
    <w:rPr>
      <w:rFonts w:ascii="Times New Roman" w:hAnsi="Times New Roman" w:cs="Times New Roman" w:hint="default"/>
    </w:rPr>
  </w:style>
  <w:style w:type="character" w:customStyle="1" w:styleId="CharDivText">
    <w:name w:val="CharDivText"/>
    <w:basedOn w:val="DefaultParagraphFont"/>
    <w:uiPriority w:val="99"/>
    <w:rsid w:val="00535E50"/>
    <w:rPr>
      <w:rFonts w:ascii="Times New Roman" w:hAnsi="Times New Roman" w:cs="Times New Roman" w:hint="default"/>
    </w:rPr>
  </w:style>
  <w:style w:type="paragraph" w:customStyle="1" w:styleId="AH5Sec">
    <w:name w:val="A H5 Sec"/>
    <w:basedOn w:val="Normal"/>
    <w:next w:val="Normal"/>
    <w:uiPriority w:val="99"/>
    <w:rsid w:val="00535E50"/>
    <w:pPr>
      <w:keepNext/>
      <w:widowControl/>
      <w:tabs>
        <w:tab w:val="left" w:pos="1100"/>
      </w:tabs>
      <w:suppressAutoHyphens w:val="0"/>
      <w:autoSpaceDE/>
      <w:autoSpaceDN/>
      <w:spacing w:before="180" w:after="60"/>
      <w:ind w:left="1100" w:hanging="1100"/>
      <w:textAlignment w:val="auto"/>
      <w:outlineLvl w:val="4"/>
    </w:pPr>
    <w:rPr>
      <w:rFonts w:ascii="Arial" w:hAnsi="Arial" w:cs="Arial"/>
      <w:b/>
      <w:bCs/>
      <w:lang w:eastAsia="en-US"/>
    </w:rPr>
  </w:style>
  <w:style w:type="character" w:customStyle="1" w:styleId="CharSectNo">
    <w:name w:val="CharSectNo"/>
    <w:basedOn w:val="DefaultParagraphFont"/>
    <w:uiPriority w:val="99"/>
    <w:rsid w:val="00535E5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4769178">
      <w:bodyDiv w:val="1"/>
      <w:marLeft w:val="0"/>
      <w:marRight w:val="0"/>
      <w:marTop w:val="0"/>
      <w:marBottom w:val="0"/>
      <w:divBdr>
        <w:top w:val="none" w:sz="0" w:space="0" w:color="auto"/>
        <w:left w:val="none" w:sz="0" w:space="0" w:color="auto"/>
        <w:bottom w:val="none" w:sz="0" w:space="0" w:color="auto"/>
        <w:right w:val="none" w:sz="0" w:space="0" w:color="auto"/>
      </w:divBdr>
    </w:div>
    <w:div w:id="33386830">
      <w:bodyDiv w:val="1"/>
      <w:marLeft w:val="0"/>
      <w:marRight w:val="0"/>
      <w:marTop w:val="0"/>
      <w:marBottom w:val="0"/>
      <w:divBdr>
        <w:top w:val="none" w:sz="0" w:space="0" w:color="auto"/>
        <w:left w:val="none" w:sz="0" w:space="0" w:color="auto"/>
        <w:bottom w:val="none" w:sz="0" w:space="0" w:color="auto"/>
        <w:right w:val="none" w:sz="0" w:space="0" w:color="auto"/>
      </w:divBdr>
    </w:div>
    <w:div w:id="94331383">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301271628">
      <w:bodyDiv w:val="1"/>
      <w:marLeft w:val="0"/>
      <w:marRight w:val="0"/>
      <w:marTop w:val="0"/>
      <w:marBottom w:val="0"/>
      <w:divBdr>
        <w:top w:val="none" w:sz="0" w:space="0" w:color="auto"/>
        <w:left w:val="none" w:sz="0" w:space="0" w:color="auto"/>
        <w:bottom w:val="none" w:sz="0" w:space="0" w:color="auto"/>
        <w:right w:val="none" w:sz="0" w:space="0" w:color="auto"/>
      </w:divBdr>
    </w:div>
    <w:div w:id="353920290">
      <w:bodyDiv w:val="1"/>
      <w:marLeft w:val="0"/>
      <w:marRight w:val="0"/>
      <w:marTop w:val="0"/>
      <w:marBottom w:val="0"/>
      <w:divBdr>
        <w:top w:val="none" w:sz="0" w:space="0" w:color="auto"/>
        <w:left w:val="none" w:sz="0" w:space="0" w:color="auto"/>
        <w:bottom w:val="none" w:sz="0" w:space="0" w:color="auto"/>
        <w:right w:val="none" w:sz="0" w:space="0" w:color="auto"/>
      </w:divBdr>
    </w:div>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46907578">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770512432">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24876268">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972253222">
      <w:bodyDiv w:val="1"/>
      <w:marLeft w:val="0"/>
      <w:marRight w:val="0"/>
      <w:marTop w:val="0"/>
      <w:marBottom w:val="0"/>
      <w:divBdr>
        <w:top w:val="none" w:sz="0" w:space="0" w:color="auto"/>
        <w:left w:val="none" w:sz="0" w:space="0" w:color="auto"/>
        <w:bottom w:val="none" w:sz="0" w:space="0" w:color="auto"/>
        <w:right w:val="none" w:sz="0" w:space="0" w:color="auto"/>
      </w:divBdr>
    </w:div>
    <w:div w:id="1014455040">
      <w:bodyDiv w:val="1"/>
      <w:marLeft w:val="0"/>
      <w:marRight w:val="0"/>
      <w:marTop w:val="0"/>
      <w:marBottom w:val="0"/>
      <w:divBdr>
        <w:top w:val="none" w:sz="0" w:space="0" w:color="auto"/>
        <w:left w:val="none" w:sz="0" w:space="0" w:color="auto"/>
        <w:bottom w:val="none" w:sz="0" w:space="0" w:color="auto"/>
        <w:right w:val="none" w:sz="0" w:space="0" w:color="auto"/>
      </w:divBdr>
    </w:div>
    <w:div w:id="1017581545">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58379051">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199274752">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3976759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013118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760367087">
      <w:bodyDiv w:val="1"/>
      <w:marLeft w:val="0"/>
      <w:marRight w:val="0"/>
      <w:marTop w:val="0"/>
      <w:marBottom w:val="0"/>
      <w:divBdr>
        <w:top w:val="none" w:sz="0" w:space="0" w:color="auto"/>
        <w:left w:val="none" w:sz="0" w:space="0" w:color="auto"/>
        <w:bottom w:val="none" w:sz="0" w:space="0" w:color="auto"/>
        <w:right w:val="none" w:sz="0" w:space="0" w:color="auto"/>
      </w:divBdr>
    </w:div>
    <w:div w:id="1788429189">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1910964990">
      <w:bodyDiv w:val="1"/>
      <w:marLeft w:val="0"/>
      <w:marRight w:val="0"/>
      <w:marTop w:val="0"/>
      <w:marBottom w:val="0"/>
      <w:divBdr>
        <w:top w:val="none" w:sz="0" w:space="0" w:color="auto"/>
        <w:left w:val="none" w:sz="0" w:space="0" w:color="auto"/>
        <w:bottom w:val="none" w:sz="0" w:space="0" w:color="auto"/>
        <w:right w:val="none" w:sz="0" w:space="0" w:color="auto"/>
      </w:divBdr>
    </w:div>
    <w:div w:id="1946496325">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enue.act.gov.a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8DE5-7922-4CF7-B74E-5DBC17AD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1975</Words>
  <Characters>10034</Characters>
  <Application>Microsoft Office Word</Application>
  <DocSecurity>0</DocSecurity>
  <Lines>167</Lines>
  <Paragraphs>106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2017-05-28T08:59:00Z</dcterms:created>
  <dcterms:modified xsi:type="dcterms:W3CDTF">2017-06-09T03:47:00Z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