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6C2B" w14:textId="77777777" w:rsidR="006B0ECA" w:rsidRDefault="00D04F9D" w:rsidP="00F128F0">
      <w:pPr>
        <w:pStyle w:val="BodyText"/>
        <w:overflowPunct w:val="0"/>
        <w:ind w:left="-142"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3B266" wp14:editId="55BFD1B0">
                <wp:simplePos x="0" y="0"/>
                <wp:positionH relativeFrom="column">
                  <wp:posOffset>3114040</wp:posOffset>
                </wp:positionH>
                <wp:positionV relativeFrom="paragraph">
                  <wp:posOffset>839470</wp:posOffset>
                </wp:positionV>
                <wp:extent cx="2693670" cy="602615"/>
                <wp:effectExtent l="0" t="0" r="0" b="698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68F75" w14:textId="77777777" w:rsidR="00B00B86" w:rsidRPr="006B0ECA" w:rsidRDefault="00B00B86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B0ECA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3B2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" filled="f" stroked="f">
                <v:textbox>
                  <w:txbxContent>
                    <w:p w14:paraId="05D68F75" w14:textId="77777777" w:rsidR="00B00B86" w:rsidRPr="006B0ECA" w:rsidRDefault="00B00B86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B0ECA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ACT REVENUE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C3696" wp14:editId="2D26F6AE">
                <wp:simplePos x="0" y="0"/>
                <wp:positionH relativeFrom="column">
                  <wp:posOffset>2396490</wp:posOffset>
                </wp:positionH>
                <wp:positionV relativeFrom="paragraph">
                  <wp:posOffset>-1585595</wp:posOffset>
                </wp:positionV>
                <wp:extent cx="3528060" cy="949325"/>
                <wp:effectExtent l="0" t="0" r="0" b="31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C5BC0" w14:textId="77777777" w:rsidR="00B00B86" w:rsidRPr="00D908F9" w:rsidRDefault="00B00B86" w:rsidP="00391CB7">
                            <w:pPr>
                              <w:pStyle w:val="Header"/>
                              <w:tabs>
                                <w:tab w:val="clear" w:pos="4513"/>
                              </w:tabs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3696"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" filled="f" stroked="f">
                <v:textbox>
                  <w:txbxContent>
                    <w:p w14:paraId="1DFC5BC0" w14:textId="77777777" w:rsidR="00B00B86" w:rsidRPr="00D908F9" w:rsidRDefault="00B00B86" w:rsidP="00391CB7">
                      <w:pPr>
                        <w:pStyle w:val="Header"/>
                        <w:tabs>
                          <w:tab w:val="clear" w:pos="4513"/>
                        </w:tabs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ACT Revenue Office</w:t>
                      </w:r>
                    </w:p>
                  </w:txbxContent>
                </v:textbox>
              </v:rect>
            </w:pict>
          </mc:Fallback>
        </mc:AlternateContent>
      </w:r>
      <w:r w:rsidR="00391CB7">
        <w:rPr>
          <w:noProof/>
        </w:rPr>
        <w:drawing>
          <wp:inline distT="0" distB="0" distL="0" distR="0" wp14:anchorId="4AD2310D" wp14:editId="7CB09044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98776" w14:textId="77777777" w:rsidR="006B0ECA" w:rsidRDefault="006B0ECA" w:rsidP="00F128F0">
      <w:pPr>
        <w:ind w:left="1134"/>
        <w:rPr>
          <w:rFonts w:asciiTheme="minorHAnsi" w:hAnsiTheme="minorHAnsi"/>
        </w:rPr>
      </w:pPr>
    </w:p>
    <w:p w14:paraId="34EE6ADB" w14:textId="77777777" w:rsidR="00A33267" w:rsidRPr="005C2632" w:rsidRDefault="00A33267" w:rsidP="00A33267">
      <w:pPr>
        <w:ind w:left="1134"/>
        <w:rPr>
          <w:rFonts w:ascii="Arial" w:hAnsi="Arial" w:cs="Arial"/>
          <w:b/>
        </w:rPr>
      </w:pPr>
      <w:r w:rsidRPr="005C2632">
        <w:rPr>
          <w:rFonts w:ascii="Arial" w:hAnsi="Arial" w:cs="Arial"/>
          <w:b/>
        </w:rPr>
        <w:t xml:space="preserve">Revenue Circular </w:t>
      </w:r>
      <w:r>
        <w:rPr>
          <w:rFonts w:ascii="Arial" w:hAnsi="Arial" w:cs="Arial"/>
          <w:b/>
        </w:rPr>
        <w:t>DAA001</w:t>
      </w:r>
    </w:p>
    <w:p w14:paraId="3986168C" w14:textId="77777777" w:rsidR="00A33267" w:rsidRPr="00B40688" w:rsidRDefault="00A33267" w:rsidP="00A33267">
      <w:pPr>
        <w:ind w:left="113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Duties </w:t>
      </w:r>
      <w:r w:rsidRPr="00B40688">
        <w:rPr>
          <w:rFonts w:ascii="Arial" w:hAnsi="Arial" w:cs="Arial"/>
          <w:b/>
          <w:i/>
        </w:rPr>
        <w:t>Act</w:t>
      </w:r>
      <w:r>
        <w:rPr>
          <w:rFonts w:ascii="Arial" w:hAnsi="Arial" w:cs="Arial"/>
          <w:b/>
          <w:i/>
        </w:rPr>
        <w:t xml:space="preserve"> 1999</w:t>
      </w:r>
      <w:r w:rsidRPr="00B40688">
        <w:rPr>
          <w:rFonts w:ascii="Arial" w:hAnsi="Arial" w:cs="Arial"/>
          <w:b/>
          <w:i/>
        </w:rPr>
        <w:t xml:space="preserve"> </w:t>
      </w:r>
    </w:p>
    <w:p w14:paraId="681BBB2B" w14:textId="77777777" w:rsidR="00A33267" w:rsidRPr="00465CC9" w:rsidRDefault="00A33267" w:rsidP="00A33267">
      <w:pPr>
        <w:shd w:val="clear" w:color="auto" w:fill="FFFFFF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Concessions and Exemptions f</w:t>
      </w:r>
      <w:r w:rsidRPr="00465CC9">
        <w:rPr>
          <w:rFonts w:ascii="Arial" w:hAnsi="Arial" w:cs="Arial"/>
          <w:b/>
          <w:bCs/>
        </w:rPr>
        <w:t>rom Duty</w:t>
      </w:r>
      <w:r>
        <w:rPr>
          <w:rFonts w:ascii="Arial" w:hAnsi="Arial" w:cs="Arial"/>
          <w:b/>
          <w:bCs/>
        </w:rPr>
        <w:t>—</w:t>
      </w:r>
      <w:r w:rsidRPr="00465CC9">
        <w:rPr>
          <w:rFonts w:ascii="Arial" w:hAnsi="Arial" w:cs="Arial"/>
          <w:b/>
          <w:bCs/>
        </w:rPr>
        <w:t>Chari</w:t>
      </w:r>
      <w:r>
        <w:rPr>
          <w:rFonts w:ascii="Arial" w:hAnsi="Arial" w:cs="Arial"/>
          <w:b/>
          <w:bCs/>
        </w:rPr>
        <w:t>table Organisations, Hospitals a</w:t>
      </w:r>
      <w:r w:rsidRPr="00465CC9">
        <w:rPr>
          <w:rFonts w:ascii="Arial" w:hAnsi="Arial" w:cs="Arial"/>
          <w:b/>
          <w:bCs/>
        </w:rPr>
        <w:t>nd Schools</w:t>
      </w:r>
      <w:r w:rsidRPr="00465CC9">
        <w:rPr>
          <w:rFonts w:ascii="Arial" w:hAnsi="Arial" w:cs="Arial"/>
        </w:rPr>
        <w:t xml:space="preserve"> </w:t>
      </w:r>
    </w:p>
    <w:p w14:paraId="442C6AD3" w14:textId="77777777" w:rsidR="00107E93" w:rsidRDefault="00107E93" w:rsidP="00A33267">
      <w:pPr>
        <w:ind w:left="1134"/>
      </w:pPr>
    </w:p>
    <w:p w14:paraId="3928FB29" w14:textId="77777777" w:rsidR="00A33267" w:rsidRPr="00184B7A" w:rsidRDefault="00A33267" w:rsidP="00A33267">
      <w:pPr>
        <w:adjustRightInd w:val="0"/>
        <w:ind w:left="1134"/>
        <w:rPr>
          <w:rFonts w:ascii="Arial" w:hAnsi="Arial" w:cs="Arial"/>
          <w:b/>
          <w:bCs/>
          <w:sz w:val="22"/>
          <w:szCs w:val="22"/>
        </w:rPr>
      </w:pPr>
      <w:r w:rsidRPr="00184B7A">
        <w:rPr>
          <w:rFonts w:ascii="Arial" w:hAnsi="Arial" w:cs="Arial"/>
          <w:b/>
          <w:bCs/>
          <w:sz w:val="22"/>
          <w:szCs w:val="22"/>
        </w:rPr>
        <w:t>Circular history</w:t>
      </w:r>
    </w:p>
    <w:tbl>
      <w:tblPr>
        <w:tblStyle w:val="TableGrid"/>
        <w:tblW w:w="9660" w:type="dxa"/>
        <w:tblInd w:w="1129" w:type="dxa"/>
        <w:tblLook w:val="01E0" w:firstRow="1" w:lastRow="1" w:firstColumn="1" w:lastColumn="1" w:noHBand="0" w:noVBand="0"/>
      </w:tblPr>
      <w:tblGrid>
        <w:gridCol w:w="1955"/>
        <w:gridCol w:w="2089"/>
        <w:gridCol w:w="1795"/>
        <w:gridCol w:w="1546"/>
        <w:gridCol w:w="2275"/>
      </w:tblGrid>
      <w:tr w:rsidR="00A33267" w:rsidRPr="00184B7A" w14:paraId="5B433405" w14:textId="77777777" w:rsidTr="00A33267">
        <w:trPr>
          <w:trHeight w:val="141"/>
        </w:trPr>
        <w:tc>
          <w:tcPr>
            <w:tcW w:w="1955" w:type="dxa"/>
            <w:vMerge w:val="restart"/>
            <w:tcMar>
              <w:top w:w="57" w:type="dxa"/>
              <w:bottom w:w="57" w:type="dxa"/>
            </w:tcMar>
          </w:tcPr>
          <w:p w14:paraId="74381C33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Circular number</w:t>
            </w:r>
          </w:p>
        </w:tc>
        <w:tc>
          <w:tcPr>
            <w:tcW w:w="2089" w:type="dxa"/>
            <w:vMerge w:val="restart"/>
            <w:tcMar>
              <w:top w:w="57" w:type="dxa"/>
              <w:bottom w:w="57" w:type="dxa"/>
            </w:tcMar>
          </w:tcPr>
          <w:p w14:paraId="279EB53C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Issued date</w:t>
            </w:r>
          </w:p>
        </w:tc>
        <w:tc>
          <w:tcPr>
            <w:tcW w:w="3341" w:type="dxa"/>
            <w:gridSpan w:val="2"/>
            <w:tcMar>
              <w:top w:w="57" w:type="dxa"/>
              <w:bottom w:w="57" w:type="dxa"/>
            </w:tcMar>
          </w:tcPr>
          <w:p w14:paraId="0E9B7712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Dates of effect</w:t>
            </w:r>
          </w:p>
        </w:tc>
        <w:tc>
          <w:tcPr>
            <w:tcW w:w="2275" w:type="dxa"/>
            <w:vMerge w:val="restart"/>
            <w:tcMar>
              <w:top w:w="57" w:type="dxa"/>
              <w:bottom w:w="57" w:type="dxa"/>
            </w:tcMar>
          </w:tcPr>
          <w:p w14:paraId="7D33B0D2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Status</w:t>
            </w:r>
          </w:p>
          <w:p w14:paraId="43136CD6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3267" w:rsidRPr="00184B7A" w14:paraId="41688F70" w14:textId="77777777" w:rsidTr="00A33267">
        <w:trPr>
          <w:trHeight w:val="140"/>
        </w:trPr>
        <w:tc>
          <w:tcPr>
            <w:tcW w:w="1955" w:type="dxa"/>
            <w:vMerge/>
            <w:tcMar>
              <w:top w:w="57" w:type="dxa"/>
              <w:bottom w:w="57" w:type="dxa"/>
            </w:tcMar>
          </w:tcPr>
          <w:p w14:paraId="3C2F7B55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Mar>
              <w:top w:w="57" w:type="dxa"/>
              <w:bottom w:w="57" w:type="dxa"/>
            </w:tcMar>
          </w:tcPr>
          <w:p w14:paraId="049B4BB7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tcMar>
              <w:top w:w="57" w:type="dxa"/>
              <w:bottom w:w="57" w:type="dxa"/>
            </w:tcMar>
          </w:tcPr>
          <w:p w14:paraId="54B46B2B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14:paraId="28803999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2275" w:type="dxa"/>
            <w:vMerge/>
            <w:tcMar>
              <w:top w:w="57" w:type="dxa"/>
              <w:bottom w:w="57" w:type="dxa"/>
            </w:tcMar>
          </w:tcPr>
          <w:p w14:paraId="5A2E686A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3267" w:rsidRPr="00184B7A" w14:paraId="50CF3BBE" w14:textId="77777777" w:rsidTr="00A33267">
        <w:trPr>
          <w:trHeight w:val="151"/>
        </w:trPr>
        <w:tc>
          <w:tcPr>
            <w:tcW w:w="1955" w:type="dxa"/>
            <w:tcMar>
              <w:top w:w="57" w:type="dxa"/>
              <w:bottom w:w="57" w:type="dxa"/>
            </w:tcMar>
          </w:tcPr>
          <w:p w14:paraId="635388DD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Cs/>
                <w:sz w:val="16"/>
                <w:szCs w:val="16"/>
              </w:rPr>
              <w:t>No D7</w:t>
            </w:r>
          </w:p>
        </w:tc>
        <w:tc>
          <w:tcPr>
            <w:tcW w:w="2089" w:type="dxa"/>
            <w:tcMar>
              <w:top w:w="57" w:type="dxa"/>
              <w:bottom w:w="57" w:type="dxa"/>
            </w:tcMar>
          </w:tcPr>
          <w:p w14:paraId="16B66393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bCs/>
                <w:sz w:val="16"/>
                <w:szCs w:val="16"/>
              </w:rPr>
              <w:t>20 November 2000</w:t>
            </w:r>
          </w:p>
        </w:tc>
        <w:tc>
          <w:tcPr>
            <w:tcW w:w="1795" w:type="dxa"/>
            <w:tcMar>
              <w:top w:w="57" w:type="dxa"/>
              <w:bottom w:w="57" w:type="dxa"/>
            </w:tcMar>
          </w:tcPr>
          <w:p w14:paraId="6E16B758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E4D">
              <w:rPr>
                <w:rFonts w:ascii="Arial" w:hAnsi="Arial" w:cs="Arial"/>
                <w:sz w:val="16"/>
                <w:szCs w:val="16"/>
              </w:rPr>
              <w:t>1 March 1999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14:paraId="7884ACF7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75" w:type="dxa"/>
            <w:tcMar>
              <w:top w:w="57" w:type="dxa"/>
              <w:bottom w:w="57" w:type="dxa"/>
            </w:tcMar>
          </w:tcPr>
          <w:p w14:paraId="14EC85A1" w14:textId="77777777" w:rsidR="00A33267" w:rsidRPr="00CC4F47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Republished as DAA001 with minor amendments</w:t>
            </w:r>
          </w:p>
        </w:tc>
      </w:tr>
      <w:tr w:rsidR="00A33267" w:rsidRPr="00184B7A" w14:paraId="0F0D8353" w14:textId="77777777" w:rsidTr="00A33267">
        <w:trPr>
          <w:trHeight w:val="151"/>
        </w:trPr>
        <w:tc>
          <w:tcPr>
            <w:tcW w:w="1955" w:type="dxa"/>
            <w:tcMar>
              <w:top w:w="57" w:type="dxa"/>
              <w:bottom w:w="57" w:type="dxa"/>
            </w:tcMar>
          </w:tcPr>
          <w:p w14:paraId="3933C217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sz w:val="16"/>
                <w:szCs w:val="16"/>
              </w:rPr>
            </w:pPr>
            <w:r w:rsidRPr="00AF1E4D">
              <w:rPr>
                <w:rFonts w:ascii="Arial" w:hAnsi="Arial" w:cs="Arial"/>
                <w:sz w:val="16"/>
                <w:szCs w:val="16"/>
              </w:rPr>
              <w:t>DAA001</w:t>
            </w:r>
          </w:p>
        </w:tc>
        <w:tc>
          <w:tcPr>
            <w:tcW w:w="2089" w:type="dxa"/>
            <w:tcMar>
              <w:top w:w="57" w:type="dxa"/>
              <w:bottom w:w="57" w:type="dxa"/>
            </w:tcMar>
          </w:tcPr>
          <w:p w14:paraId="11A9AC92" w14:textId="77777777" w:rsidR="00A33267" w:rsidRPr="002411A1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 June 2008</w:t>
            </w:r>
          </w:p>
        </w:tc>
        <w:tc>
          <w:tcPr>
            <w:tcW w:w="1795" w:type="dxa"/>
            <w:tcMar>
              <w:top w:w="57" w:type="dxa"/>
              <w:bottom w:w="57" w:type="dxa"/>
            </w:tcMar>
          </w:tcPr>
          <w:p w14:paraId="354E2A11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sz w:val="16"/>
                <w:szCs w:val="16"/>
              </w:rPr>
            </w:pPr>
            <w:r w:rsidRPr="00AF1E4D">
              <w:rPr>
                <w:rFonts w:ascii="Arial" w:hAnsi="Arial" w:cs="Arial"/>
                <w:sz w:val="16"/>
                <w:szCs w:val="16"/>
              </w:rPr>
              <w:t>1 March 1999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14:paraId="12B09D87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75" w:type="dxa"/>
            <w:tcMar>
              <w:top w:w="57" w:type="dxa"/>
              <w:bottom w:w="57" w:type="dxa"/>
            </w:tcMar>
          </w:tcPr>
          <w:p w14:paraId="1C98053C" w14:textId="77777777" w:rsidR="00A33267" w:rsidRPr="00AF1E4D" w:rsidRDefault="00A33267" w:rsidP="00A33267">
            <w:pPr>
              <w:autoSpaceDN w:val="0"/>
              <w:adjustRightInd w:val="0"/>
              <w:ind w:left="173"/>
              <w:rPr>
                <w:rFonts w:ascii="Arial" w:hAnsi="Arial" w:cs="Arial"/>
                <w:sz w:val="16"/>
                <w:szCs w:val="16"/>
              </w:rPr>
            </w:pPr>
            <w:r w:rsidRPr="00AF1E4D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</w:tr>
    </w:tbl>
    <w:p w14:paraId="1473C74B" w14:textId="77777777" w:rsidR="00A33267" w:rsidRDefault="00A33267" w:rsidP="00A33267">
      <w:pPr>
        <w:adjustRightInd w:val="0"/>
        <w:spacing w:before="120" w:after="120"/>
        <w:ind w:left="1134"/>
        <w:rPr>
          <w:rFonts w:ascii="Arial" w:hAnsi="Arial" w:cs="Arial"/>
          <w:b/>
          <w:bCs/>
          <w:sz w:val="22"/>
          <w:szCs w:val="22"/>
        </w:rPr>
      </w:pPr>
      <w:r w:rsidRPr="00184B7A">
        <w:rPr>
          <w:rFonts w:ascii="Arial" w:hAnsi="Arial" w:cs="Arial"/>
          <w:b/>
          <w:bCs/>
          <w:sz w:val="22"/>
          <w:szCs w:val="22"/>
        </w:rPr>
        <w:t>Preamble</w:t>
      </w:r>
    </w:p>
    <w:p w14:paraId="38B14E4E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 xml:space="preserve">The </w:t>
      </w:r>
      <w:r w:rsidRPr="00465CC9">
        <w:rPr>
          <w:rFonts w:ascii="Arial" w:hAnsi="Arial" w:cs="Arial"/>
          <w:i/>
          <w:iCs/>
          <w:sz w:val="22"/>
          <w:szCs w:val="22"/>
        </w:rPr>
        <w:t>Duties Act 1999</w:t>
      </w:r>
      <w:r w:rsidRPr="00465CC9">
        <w:rPr>
          <w:rFonts w:ascii="Arial" w:hAnsi="Arial" w:cs="Arial"/>
          <w:sz w:val="22"/>
          <w:szCs w:val="22"/>
        </w:rPr>
        <w:t xml:space="preserve"> (the Act) provides for concessional duty and exemptions from duty for certain transactions executed on or after 1 March 1999 by or on behalf of charitable organisations, hospitals and schools. </w:t>
      </w:r>
    </w:p>
    <w:p w14:paraId="0515D9CF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 xml:space="preserve">The purpose of this circular is to show how the concessional duty and exemptions apply. </w:t>
      </w:r>
    </w:p>
    <w:p w14:paraId="32519B03" w14:textId="77777777" w:rsidR="00A33267" w:rsidRPr="00465CC9" w:rsidRDefault="00A33267" w:rsidP="00A33267">
      <w:pPr>
        <w:adjustRightInd w:val="0"/>
        <w:spacing w:before="60" w:after="60"/>
        <w:ind w:left="113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Circular</w:t>
      </w:r>
    </w:p>
    <w:p w14:paraId="7FB4A07F" w14:textId="77777777" w:rsidR="00A33267" w:rsidRPr="00465CC9" w:rsidRDefault="00A33267" w:rsidP="00A33267">
      <w:pPr>
        <w:shd w:val="clear" w:color="auto" w:fill="FFFFFF"/>
        <w:adjustRightInd w:val="0"/>
        <w:spacing w:before="60" w:after="60"/>
        <w:ind w:left="113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Charitable Organisations</w:t>
      </w:r>
    </w:p>
    <w:p w14:paraId="4F7E233E" w14:textId="77777777" w:rsidR="00A33267" w:rsidRPr="00465CC9" w:rsidRDefault="00A33267" w:rsidP="00A33267">
      <w:pPr>
        <w:shd w:val="clear" w:color="auto" w:fill="FFFFFF"/>
        <w:adjustRightInd w:val="0"/>
        <w:spacing w:before="60" w:after="6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Under the Act, a</w:t>
      </w:r>
      <w:r w:rsidRPr="00465CC9">
        <w:rPr>
          <w:rFonts w:ascii="Arial" w:hAnsi="Arial" w:cs="Arial"/>
          <w:sz w:val="22"/>
          <w:szCs w:val="22"/>
        </w:rPr>
        <w:t xml:space="preserve"> charitable organisation </w:t>
      </w:r>
      <w:r>
        <w:rPr>
          <w:rFonts w:ascii="Arial" w:hAnsi="Arial" w:cs="Arial"/>
          <w:sz w:val="22"/>
          <w:szCs w:val="22"/>
        </w:rPr>
        <w:t xml:space="preserve">is </w:t>
      </w:r>
      <w:r w:rsidRPr="00465CC9">
        <w:rPr>
          <w:rFonts w:ascii="Arial" w:hAnsi="Arial" w:cs="Arial"/>
          <w:sz w:val="22"/>
          <w:szCs w:val="22"/>
        </w:rPr>
        <w:t>an association, society, institution or body carried on for a religious, educational, benevolent or charitable purpose, other than one carried on for the purpose of securing pecuniary benefits to its members.</w:t>
      </w:r>
    </w:p>
    <w:p w14:paraId="351AEC26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outlineLvl w:val="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Hospitals</w:t>
      </w:r>
    </w:p>
    <w:p w14:paraId="64E2337C" w14:textId="77777777" w:rsidR="00A33267" w:rsidRPr="00465CC9" w:rsidRDefault="00A33267" w:rsidP="00A33267">
      <w:pPr>
        <w:shd w:val="clear" w:color="auto" w:fill="FFFFFF"/>
        <w:adjustRightInd w:val="0"/>
        <w:spacing w:before="60" w:after="6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 xml:space="preserve">A ‘hospital’ means a recognised hospital within the meaning of the </w:t>
      </w:r>
      <w:r w:rsidRPr="00465CC9">
        <w:rPr>
          <w:rFonts w:ascii="Arial" w:hAnsi="Arial" w:cs="Arial"/>
          <w:i/>
          <w:iCs/>
          <w:sz w:val="22"/>
          <w:szCs w:val="22"/>
        </w:rPr>
        <w:t>Health Insurance Act 1973</w:t>
      </w:r>
      <w:r>
        <w:rPr>
          <w:rFonts w:ascii="Arial" w:hAnsi="Arial" w:cs="Arial"/>
          <w:sz w:val="22"/>
          <w:szCs w:val="22"/>
        </w:rPr>
        <w:t xml:space="preserve"> (Cth)</w:t>
      </w:r>
      <w:r w:rsidRPr="00465CC9">
        <w:rPr>
          <w:rFonts w:ascii="Arial" w:hAnsi="Arial" w:cs="Arial"/>
          <w:sz w:val="22"/>
          <w:szCs w:val="22"/>
        </w:rPr>
        <w:t>.</w:t>
      </w:r>
    </w:p>
    <w:p w14:paraId="54DE1967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outlineLvl w:val="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Schools</w:t>
      </w:r>
    </w:p>
    <w:p w14:paraId="678159D6" w14:textId="77777777" w:rsidR="00A33267" w:rsidRPr="00465CC9" w:rsidRDefault="00A33267" w:rsidP="00A33267">
      <w:pPr>
        <w:shd w:val="clear" w:color="auto" w:fill="FFFFFF"/>
        <w:adjustRightInd w:val="0"/>
        <w:spacing w:before="60" w:after="6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 xml:space="preserve">A ‘school’ </w:t>
      </w:r>
      <w:r>
        <w:rPr>
          <w:rFonts w:ascii="Arial" w:hAnsi="Arial" w:cs="Arial"/>
          <w:sz w:val="22"/>
          <w:szCs w:val="22"/>
        </w:rPr>
        <w:t xml:space="preserve">will be defined as </w:t>
      </w:r>
      <w:r w:rsidRPr="00465CC9">
        <w:rPr>
          <w:rFonts w:ascii="Arial" w:hAnsi="Arial" w:cs="Arial"/>
          <w:sz w:val="22"/>
          <w:szCs w:val="22"/>
        </w:rPr>
        <w:t xml:space="preserve">a registered school within the meaning of the </w:t>
      </w:r>
      <w:r w:rsidRPr="00465CC9">
        <w:rPr>
          <w:rFonts w:ascii="Arial" w:hAnsi="Arial" w:cs="Arial"/>
          <w:i/>
          <w:iCs/>
          <w:sz w:val="22"/>
          <w:szCs w:val="22"/>
        </w:rPr>
        <w:t xml:space="preserve">Education Act </w:t>
      </w:r>
      <w:r>
        <w:rPr>
          <w:rFonts w:ascii="Arial" w:hAnsi="Arial" w:cs="Arial"/>
          <w:i/>
          <w:iCs/>
          <w:sz w:val="22"/>
          <w:szCs w:val="22"/>
        </w:rPr>
        <w:t xml:space="preserve">2004 </w:t>
      </w:r>
      <w:r w:rsidRPr="00465CC9">
        <w:rPr>
          <w:rFonts w:ascii="Arial" w:hAnsi="Arial" w:cs="Arial"/>
          <w:sz w:val="22"/>
          <w:szCs w:val="22"/>
        </w:rPr>
        <w:t>(ACT).</w:t>
      </w:r>
    </w:p>
    <w:p w14:paraId="68604347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outlineLvl w:val="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Trustees</w:t>
      </w:r>
    </w:p>
    <w:p w14:paraId="5001E125" w14:textId="77777777" w:rsidR="00A33267" w:rsidRPr="00465CC9" w:rsidRDefault="00A33267" w:rsidP="00A33267">
      <w:pPr>
        <w:shd w:val="clear" w:color="auto" w:fill="FFFFFF"/>
        <w:adjustRightInd w:val="0"/>
        <w:spacing w:before="60" w:after="6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>Trustees receiving dutiable property in trust for charitable organisations, hospitals or schools are eligible for the relevant concession or exemption (sections 62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465CC9">
        <w:rPr>
          <w:rFonts w:ascii="Arial" w:hAnsi="Arial" w:cs="Arial"/>
          <w:sz w:val="22"/>
          <w:szCs w:val="22"/>
        </w:rPr>
        <w:t>), 63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(4), 64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(2), 70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(b), 91</w:t>
      </w:r>
      <w:r>
        <w:rPr>
          <w:rFonts w:ascii="Arial" w:hAnsi="Arial" w:cs="Arial"/>
          <w:sz w:val="22"/>
          <w:szCs w:val="22"/>
        </w:rPr>
        <w:t xml:space="preserve"> (1) </w:t>
      </w:r>
      <w:r w:rsidRPr="00465CC9">
        <w:rPr>
          <w:rFonts w:ascii="Arial" w:hAnsi="Arial" w:cs="Arial"/>
          <w:sz w:val="22"/>
          <w:szCs w:val="22"/>
        </w:rPr>
        <w:t>(a), 150</w:t>
      </w:r>
      <w:r>
        <w:rPr>
          <w:rFonts w:ascii="Arial" w:hAnsi="Arial" w:cs="Arial"/>
          <w:sz w:val="22"/>
          <w:szCs w:val="22"/>
        </w:rPr>
        <w:t xml:space="preserve"> (1) </w:t>
      </w:r>
      <w:r w:rsidRPr="00465CC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</w:t>
      </w:r>
      <w:r w:rsidRPr="00465CC9">
        <w:rPr>
          <w:rFonts w:ascii="Arial" w:hAnsi="Arial" w:cs="Arial"/>
          <w:sz w:val="22"/>
          <w:szCs w:val="22"/>
        </w:rPr>
        <w:t>), 201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 xml:space="preserve"> </w:t>
      </w:r>
      <w:r w:rsidRPr="00465CC9">
        <w:rPr>
          <w:rFonts w:ascii="Arial" w:hAnsi="Arial" w:cs="Arial"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>,</w:t>
      </w:r>
      <w:r w:rsidRPr="00465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210 and </w:t>
      </w:r>
      <w:r w:rsidRPr="00465CC9">
        <w:rPr>
          <w:rFonts w:ascii="Arial" w:hAnsi="Arial" w:cs="Arial"/>
          <w:sz w:val="22"/>
          <w:szCs w:val="22"/>
        </w:rPr>
        <w:t>210</w:t>
      </w:r>
      <w:r>
        <w:rPr>
          <w:rFonts w:ascii="Arial" w:hAnsi="Arial" w:cs="Arial"/>
          <w:sz w:val="22"/>
          <w:szCs w:val="22"/>
        </w:rPr>
        <w:t>A</w:t>
      </w:r>
      <w:r w:rsidRPr="00465CC9">
        <w:rPr>
          <w:rFonts w:ascii="Arial" w:hAnsi="Arial" w:cs="Arial"/>
          <w:sz w:val="22"/>
          <w:szCs w:val="22"/>
        </w:rPr>
        <w:t xml:space="preserve"> of the Act).</w:t>
      </w:r>
    </w:p>
    <w:p w14:paraId="732726EC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outlineLvl w:val="4"/>
        <w:rPr>
          <w:rFonts w:ascii="Arial" w:hAnsi="Arial" w:cs="Arial"/>
          <w:b/>
          <w:bCs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t>Transactions</w:t>
      </w:r>
    </w:p>
    <w:p w14:paraId="5B6A1B9A" w14:textId="0CC15FD3" w:rsidR="00A33267" w:rsidRDefault="00A33267" w:rsidP="005473C9">
      <w:pPr>
        <w:ind w:left="1134"/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465CC9">
        <w:rPr>
          <w:rFonts w:ascii="Arial" w:hAnsi="Arial" w:cs="Arial"/>
          <w:sz w:val="22"/>
          <w:szCs w:val="22"/>
        </w:rPr>
        <w:t xml:space="preserve">The transactions or instruments listed in the </w:t>
      </w:r>
      <w:r>
        <w:rPr>
          <w:rFonts w:ascii="Arial" w:hAnsi="Arial" w:cs="Arial"/>
          <w:sz w:val="22"/>
          <w:szCs w:val="22"/>
        </w:rPr>
        <w:t xml:space="preserve">following </w:t>
      </w:r>
      <w:r w:rsidRPr="00465CC9">
        <w:rPr>
          <w:rFonts w:ascii="Arial" w:hAnsi="Arial" w:cs="Arial"/>
          <w:sz w:val="22"/>
          <w:szCs w:val="22"/>
        </w:rPr>
        <w:t>table are eligible for a concession or an exemption</w:t>
      </w:r>
      <w:r>
        <w:rPr>
          <w:rFonts w:ascii="Arial" w:hAnsi="Arial" w:cs="Arial"/>
          <w:sz w:val="22"/>
          <w:szCs w:val="22"/>
        </w:rPr>
        <w:t>.</w:t>
      </w:r>
    </w:p>
    <w:p w14:paraId="2FD920B8" w14:textId="1EC735DD" w:rsidR="00A33267" w:rsidRDefault="00A33267" w:rsidP="005473C9">
      <w:pPr>
        <w:ind w:left="1134"/>
        <w:sectPr w:rsidR="00A33267" w:rsidSect="00F128F0">
          <w:headerReference w:type="default" r:id="rId12"/>
          <w:footerReference w:type="default" r:id="rId13"/>
          <w:footerReference w:type="first" r:id="rId14"/>
          <w:pgSz w:w="11910" w:h="16840" w:code="9"/>
          <w:pgMar w:top="-9" w:right="1278" w:bottom="709" w:left="0" w:header="0" w:footer="318" w:gutter="0"/>
          <w:cols w:space="720"/>
          <w:titlePg/>
          <w:docGrid w:linePitch="326"/>
        </w:sectPr>
      </w:pPr>
    </w:p>
    <w:p w14:paraId="31B32F24" w14:textId="77777777" w:rsidR="00A33267" w:rsidRPr="00465CC9" w:rsidRDefault="00A33267" w:rsidP="00A33267">
      <w:pPr>
        <w:shd w:val="clear" w:color="auto" w:fill="FFFFFF"/>
        <w:spacing w:before="100" w:beforeAutospacing="1" w:after="100" w:afterAutospacing="1"/>
        <w:ind w:left="1134"/>
        <w:rPr>
          <w:rFonts w:ascii="Arial" w:hAnsi="Arial" w:cs="Arial"/>
          <w:sz w:val="22"/>
          <w:szCs w:val="22"/>
        </w:rPr>
      </w:pPr>
      <w:r w:rsidRPr="00465CC9">
        <w:rPr>
          <w:rFonts w:ascii="Arial" w:hAnsi="Arial" w:cs="Arial"/>
          <w:b/>
          <w:bCs/>
          <w:sz w:val="22"/>
          <w:szCs w:val="22"/>
        </w:rPr>
        <w:lastRenderedPageBreak/>
        <w:t>Table of transactions where eligible applicants qualify for concessional duty or are exempt from duty</w:t>
      </w:r>
    </w:p>
    <w:tbl>
      <w:tblPr>
        <w:tblW w:w="4538" w:type="pct"/>
        <w:tblCellSpacing w:w="0" w:type="dxa"/>
        <w:tblInd w:w="1124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57"/>
        <w:gridCol w:w="1189"/>
        <w:gridCol w:w="2866"/>
        <w:gridCol w:w="1585"/>
        <w:gridCol w:w="1206"/>
      </w:tblGrid>
      <w:tr w:rsidR="00A33267" w:rsidRPr="009D0101" w14:paraId="4F22BBD8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4224337F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441D7">
              <w:rPr>
                <w:rFonts w:ascii="Arial" w:hAnsi="Arial" w:cs="Arial"/>
                <w:b/>
                <w:sz w:val="18"/>
                <w:szCs w:val="18"/>
              </w:rPr>
              <w:t>Transactions</w:t>
            </w:r>
          </w:p>
        </w:tc>
        <w:tc>
          <w:tcPr>
            <w:tcW w:w="1204" w:type="dxa"/>
            <w:vAlign w:val="center"/>
          </w:tcPr>
          <w:p w14:paraId="01D86A8E" w14:textId="77777777" w:rsidR="00A33267" w:rsidRPr="00F441D7" w:rsidRDefault="00A33267" w:rsidP="00A33267">
            <w:pPr>
              <w:spacing w:beforeLines="40" w:before="96" w:afterLines="40" w:after="96"/>
              <w:ind w:left="11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441D7">
              <w:rPr>
                <w:rFonts w:ascii="Arial" w:hAnsi="Arial" w:cs="Arial"/>
                <w:b/>
                <w:sz w:val="18"/>
                <w:szCs w:val="18"/>
              </w:rPr>
              <w:t>Section of the Act</w:t>
            </w:r>
          </w:p>
        </w:tc>
        <w:tc>
          <w:tcPr>
            <w:tcW w:w="2906" w:type="dxa"/>
            <w:vAlign w:val="center"/>
          </w:tcPr>
          <w:p w14:paraId="667C6DC6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441D7">
              <w:rPr>
                <w:rFonts w:ascii="Arial" w:hAnsi="Arial" w:cs="Arial"/>
                <w:b/>
                <w:sz w:val="18"/>
                <w:szCs w:val="18"/>
              </w:rPr>
              <w:t>Eligible applicants</w:t>
            </w:r>
          </w:p>
        </w:tc>
        <w:tc>
          <w:tcPr>
            <w:tcW w:w="1606" w:type="dxa"/>
            <w:vAlign w:val="center"/>
          </w:tcPr>
          <w:p w14:paraId="4E8C3ADE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441D7">
              <w:rPr>
                <w:rFonts w:ascii="Arial" w:hAnsi="Arial" w:cs="Arial"/>
                <w:b/>
                <w:sz w:val="18"/>
                <w:szCs w:val="18"/>
              </w:rPr>
              <w:t>Concessional Duty</w:t>
            </w:r>
          </w:p>
        </w:tc>
        <w:tc>
          <w:tcPr>
            <w:tcW w:w="1221" w:type="dxa"/>
            <w:vAlign w:val="center"/>
          </w:tcPr>
          <w:p w14:paraId="74BB43BE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441D7">
              <w:rPr>
                <w:rFonts w:ascii="Arial" w:hAnsi="Arial" w:cs="Arial"/>
                <w:b/>
                <w:sz w:val="18"/>
                <w:szCs w:val="18"/>
              </w:rPr>
              <w:t>Exemption</w:t>
            </w:r>
          </w:p>
        </w:tc>
      </w:tr>
      <w:tr w:rsidR="00A33267" w:rsidRPr="009D0101" w14:paraId="58087318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028D35FF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Transfer of property from one superannuation fund to another</w:t>
            </w:r>
          </w:p>
        </w:tc>
        <w:tc>
          <w:tcPr>
            <w:tcW w:w="1204" w:type="dxa"/>
            <w:vAlign w:val="center"/>
          </w:tcPr>
          <w:p w14:paraId="7E5D3A05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62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65CC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06" w:type="dxa"/>
            <w:vAlign w:val="center"/>
          </w:tcPr>
          <w:p w14:paraId="5987CF79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charitable organisation </w:t>
            </w:r>
          </w:p>
          <w:p w14:paraId="4A2F36E3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hospital </w:t>
            </w:r>
          </w:p>
          <w:p w14:paraId="10598BD1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</w:tc>
        <w:tc>
          <w:tcPr>
            <w:tcW w:w="1606" w:type="dxa"/>
            <w:vAlign w:val="center"/>
          </w:tcPr>
          <w:p w14:paraId="5655933C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$20</w:t>
            </w:r>
          </w:p>
        </w:tc>
        <w:tc>
          <w:tcPr>
            <w:tcW w:w="1221" w:type="dxa"/>
            <w:vAlign w:val="center"/>
          </w:tcPr>
          <w:p w14:paraId="2BFE5B7C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33267" w:rsidRPr="009D0101" w14:paraId="0243354E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573451C2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Transfers</w:t>
            </w:r>
            <w:r>
              <w:rPr>
                <w:rFonts w:ascii="Arial" w:hAnsi="Arial" w:cs="Arial"/>
                <w:sz w:val="18"/>
                <w:szCs w:val="18"/>
              </w:rPr>
              <w:t xml:space="preserve"> between</w:t>
            </w:r>
            <w:r w:rsidRPr="00F441D7">
              <w:rPr>
                <w:rFonts w:ascii="Arial" w:hAnsi="Arial" w:cs="Arial"/>
                <w:sz w:val="18"/>
                <w:szCs w:val="18"/>
              </w:rPr>
              <w:t xml:space="preserve"> trustees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441D7">
              <w:rPr>
                <w:rFonts w:ascii="Arial" w:hAnsi="Arial" w:cs="Arial"/>
                <w:sz w:val="18"/>
                <w:szCs w:val="18"/>
              </w:rPr>
              <w:t>custodians of superannuation funds or trusts</w:t>
            </w:r>
          </w:p>
        </w:tc>
        <w:tc>
          <w:tcPr>
            <w:tcW w:w="1204" w:type="dxa"/>
            <w:vAlign w:val="center"/>
          </w:tcPr>
          <w:p w14:paraId="0D316ADA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(4)</w:t>
            </w:r>
          </w:p>
        </w:tc>
        <w:tc>
          <w:tcPr>
            <w:tcW w:w="2906" w:type="dxa"/>
            <w:vAlign w:val="center"/>
          </w:tcPr>
          <w:p w14:paraId="3BDCEBD6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charitable organisation </w:t>
            </w:r>
          </w:p>
          <w:p w14:paraId="255044E3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hospital </w:t>
            </w:r>
          </w:p>
          <w:p w14:paraId="136F91A2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</w:tc>
        <w:tc>
          <w:tcPr>
            <w:tcW w:w="1606" w:type="dxa"/>
            <w:vAlign w:val="center"/>
          </w:tcPr>
          <w:p w14:paraId="3A32AD2C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$20</w:t>
            </w:r>
          </w:p>
        </w:tc>
        <w:tc>
          <w:tcPr>
            <w:tcW w:w="1221" w:type="dxa"/>
            <w:vAlign w:val="center"/>
          </w:tcPr>
          <w:p w14:paraId="452A491A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33267" w:rsidRPr="009D0101" w14:paraId="6D3F4166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6760900E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Grant or transfer of land to the applicant</w:t>
            </w:r>
          </w:p>
        </w:tc>
        <w:tc>
          <w:tcPr>
            <w:tcW w:w="1204" w:type="dxa"/>
            <w:vAlign w:val="center"/>
          </w:tcPr>
          <w:p w14:paraId="7E83550E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06" w:type="dxa"/>
            <w:vAlign w:val="center"/>
          </w:tcPr>
          <w:p w14:paraId="0F63077B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charitable organisation </w:t>
            </w:r>
          </w:p>
          <w:p w14:paraId="6522A3DE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hospital </w:t>
            </w:r>
          </w:p>
          <w:p w14:paraId="7CF55F99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  <w:p w14:paraId="6C617C9F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trustees holding the land in trust for a charitable organisation, hospital or school </w:t>
            </w:r>
          </w:p>
        </w:tc>
        <w:tc>
          <w:tcPr>
            <w:tcW w:w="1606" w:type="dxa"/>
            <w:vAlign w:val="center"/>
          </w:tcPr>
          <w:p w14:paraId="72F6CC54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$20.00</w:t>
            </w:r>
          </w:p>
        </w:tc>
        <w:tc>
          <w:tcPr>
            <w:tcW w:w="1221" w:type="dxa"/>
            <w:vAlign w:val="center"/>
          </w:tcPr>
          <w:p w14:paraId="0109BA5D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33267" w:rsidRPr="009D0101" w14:paraId="706F34B6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2EBCC810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Off-market transfers of marketable securities to the applicant</w:t>
            </w:r>
          </w:p>
        </w:tc>
        <w:tc>
          <w:tcPr>
            <w:tcW w:w="1204" w:type="dxa"/>
            <w:vAlign w:val="center"/>
          </w:tcPr>
          <w:p w14:paraId="1B53E34F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(b)</w:t>
            </w:r>
          </w:p>
        </w:tc>
        <w:tc>
          <w:tcPr>
            <w:tcW w:w="2906" w:type="dxa"/>
            <w:vAlign w:val="center"/>
          </w:tcPr>
          <w:p w14:paraId="7C440AD6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charitable organisation</w:t>
            </w:r>
          </w:p>
          <w:p w14:paraId="5960BC56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  <w:p w14:paraId="6F260E2C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  <w:p w14:paraId="21FAB382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trustees holding the marketable securities in trust for a charitable organisation, hospital or school </w:t>
            </w:r>
          </w:p>
        </w:tc>
        <w:tc>
          <w:tcPr>
            <w:tcW w:w="1606" w:type="dxa"/>
            <w:vAlign w:val="center"/>
          </w:tcPr>
          <w:p w14:paraId="29C55014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$20.00</w:t>
            </w:r>
          </w:p>
        </w:tc>
        <w:tc>
          <w:tcPr>
            <w:tcW w:w="1221" w:type="dxa"/>
            <w:vAlign w:val="center"/>
          </w:tcPr>
          <w:p w14:paraId="119DDE8B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33267" w:rsidRPr="009D0101" w14:paraId="2474A5EB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75462F7D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Any Chapter 3 transactions to the applicant:</w:t>
            </w:r>
          </w:p>
          <w:p w14:paraId="2098B48A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Acquisition of interest in certain landholders</w:t>
            </w:r>
          </w:p>
          <w:p w14:paraId="1D52DBCA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Entitlements arising from capital reductions or alterations of rights</w:t>
            </w:r>
          </w:p>
          <w:p w14:paraId="0EC69D11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Acquisition of land use entitlements by allotment of shares or issue of units</w:t>
            </w:r>
          </w:p>
          <w:p w14:paraId="74844FFE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Allotment of shares by direction</w:t>
            </w:r>
          </w:p>
        </w:tc>
        <w:tc>
          <w:tcPr>
            <w:tcW w:w="1204" w:type="dxa"/>
            <w:vAlign w:val="center"/>
          </w:tcPr>
          <w:p w14:paraId="12FDB3AB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91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465CC9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2906" w:type="dxa"/>
            <w:vAlign w:val="center"/>
          </w:tcPr>
          <w:p w14:paraId="29E26C48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charitable organisation </w:t>
            </w:r>
          </w:p>
          <w:p w14:paraId="6E60D2BB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hospital </w:t>
            </w:r>
          </w:p>
          <w:p w14:paraId="13814234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628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school</w:t>
            </w:r>
          </w:p>
          <w:p w14:paraId="60D57884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trustee who is to hold the property transferred in trust for a charitable organisation, hospital or school </w:t>
            </w:r>
          </w:p>
        </w:tc>
        <w:tc>
          <w:tcPr>
            <w:tcW w:w="1606" w:type="dxa"/>
            <w:vAlign w:val="center"/>
          </w:tcPr>
          <w:p w14:paraId="787D3F8F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$20.00</w:t>
            </w:r>
          </w:p>
        </w:tc>
        <w:tc>
          <w:tcPr>
            <w:tcW w:w="1221" w:type="dxa"/>
            <w:vAlign w:val="center"/>
          </w:tcPr>
          <w:p w14:paraId="77FC4875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33267" w:rsidRPr="009D0101" w14:paraId="6C4C10AB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2A0DF420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Lease instruments for a lease to the applicant</w:t>
            </w:r>
          </w:p>
        </w:tc>
        <w:tc>
          <w:tcPr>
            <w:tcW w:w="1204" w:type="dxa"/>
            <w:vAlign w:val="center"/>
          </w:tcPr>
          <w:p w14:paraId="745B3B99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150</w:t>
            </w:r>
            <w:r>
              <w:rPr>
                <w:rFonts w:ascii="Arial" w:hAnsi="Arial" w:cs="Arial"/>
                <w:sz w:val="18"/>
                <w:szCs w:val="18"/>
              </w:rPr>
              <w:t xml:space="preserve"> (1) </w:t>
            </w:r>
            <w:r w:rsidRPr="00465CC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65CC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06" w:type="dxa"/>
            <w:vAlign w:val="center"/>
          </w:tcPr>
          <w:p w14:paraId="6B0A63D3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charitable organisation</w:t>
            </w:r>
          </w:p>
          <w:p w14:paraId="08A4909D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  <w:p w14:paraId="2C4C8D5C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  <w:p w14:paraId="0FD7D05A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trustee (including a charitable organisation acting in that capacity) who is to hold the property transferred in trust for a hospital or school </w:t>
            </w:r>
          </w:p>
        </w:tc>
        <w:tc>
          <w:tcPr>
            <w:tcW w:w="1606" w:type="dxa"/>
            <w:vAlign w:val="center"/>
          </w:tcPr>
          <w:p w14:paraId="6560BC93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1221" w:type="dxa"/>
            <w:vAlign w:val="center"/>
          </w:tcPr>
          <w:p w14:paraId="4B2F2FDD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33267" w:rsidRPr="009D0101" w14:paraId="2B9EA401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3D2852BA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 xml:space="preserve">Insurance on property of or property held in trust for a </w:t>
            </w:r>
            <w:r w:rsidRPr="00F441D7">
              <w:rPr>
                <w:rFonts w:ascii="Arial" w:hAnsi="Arial" w:cs="Arial"/>
                <w:sz w:val="18"/>
                <w:szCs w:val="18"/>
              </w:rPr>
              <w:lastRenderedPageBreak/>
              <w:t>charitable organisation, hospital or school or other general insurance taken out by a charitable organisation, hospital or school</w:t>
            </w:r>
          </w:p>
        </w:tc>
        <w:tc>
          <w:tcPr>
            <w:tcW w:w="1204" w:type="dxa"/>
            <w:vAlign w:val="center"/>
          </w:tcPr>
          <w:p w14:paraId="4EFA84E8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CC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2906" w:type="dxa"/>
            <w:vAlign w:val="center"/>
          </w:tcPr>
          <w:p w14:paraId="7BC9A23A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charitable organisation</w:t>
            </w:r>
          </w:p>
          <w:p w14:paraId="01618522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hospital</w:t>
            </w:r>
          </w:p>
          <w:p w14:paraId="153D18C9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  <w:p w14:paraId="63EC89AC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trustees holding the property in trust for a charitable organisation, hospital or school </w:t>
            </w:r>
          </w:p>
        </w:tc>
        <w:tc>
          <w:tcPr>
            <w:tcW w:w="1606" w:type="dxa"/>
            <w:vAlign w:val="center"/>
          </w:tcPr>
          <w:p w14:paraId="046A68BD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1221" w:type="dxa"/>
            <w:vAlign w:val="center"/>
          </w:tcPr>
          <w:p w14:paraId="0140BCFB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33267" w:rsidRPr="009D0101" w14:paraId="0E64494E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00068466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Registration of motor vehicle by the applicant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204" w:type="dxa"/>
            <w:vAlign w:val="center"/>
          </w:tcPr>
          <w:p w14:paraId="1511E75B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906" w:type="dxa"/>
            <w:vAlign w:val="center"/>
          </w:tcPr>
          <w:p w14:paraId="6AE542EB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  <w:p w14:paraId="784531B4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school </w:t>
            </w:r>
          </w:p>
          <w:p w14:paraId="1190ADDF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person who holds a vehicle on behalf of a hospital or school </w:t>
            </w:r>
          </w:p>
          <w:p w14:paraId="766AF1A4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trustee for a hospital or school </w:t>
            </w:r>
          </w:p>
        </w:tc>
        <w:tc>
          <w:tcPr>
            <w:tcW w:w="1606" w:type="dxa"/>
            <w:vAlign w:val="center"/>
          </w:tcPr>
          <w:p w14:paraId="7FC5122A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1221" w:type="dxa"/>
            <w:vAlign w:val="center"/>
          </w:tcPr>
          <w:p w14:paraId="4656E38C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33267" w:rsidRPr="009D0101" w14:paraId="6A28823F" w14:textId="77777777" w:rsidTr="00A33267">
        <w:trPr>
          <w:tblCellSpacing w:w="0" w:type="dxa"/>
        </w:trPr>
        <w:tc>
          <w:tcPr>
            <w:tcW w:w="2694" w:type="dxa"/>
            <w:vAlign w:val="center"/>
          </w:tcPr>
          <w:p w14:paraId="385CE7D7" w14:textId="77777777" w:rsidR="00A33267" w:rsidRPr="00F441D7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41D7">
              <w:rPr>
                <w:rFonts w:ascii="Arial" w:hAnsi="Arial" w:cs="Arial"/>
                <w:sz w:val="18"/>
                <w:szCs w:val="18"/>
              </w:rPr>
              <w:t>Registration of motor vehicle by the applicant</w:t>
            </w:r>
            <w:r>
              <w:rPr>
                <w:rFonts w:ascii="Arial" w:hAnsi="Arial" w:cs="Arial"/>
                <w:sz w:val="18"/>
                <w:szCs w:val="18"/>
              </w:rPr>
              <w:t xml:space="preserve"> **</w:t>
            </w:r>
          </w:p>
        </w:tc>
        <w:tc>
          <w:tcPr>
            <w:tcW w:w="1204" w:type="dxa"/>
            <w:vAlign w:val="center"/>
          </w:tcPr>
          <w:p w14:paraId="5F36E6EA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210A</w:t>
            </w:r>
          </w:p>
        </w:tc>
        <w:tc>
          <w:tcPr>
            <w:tcW w:w="2906" w:type="dxa"/>
            <w:vAlign w:val="center"/>
          </w:tcPr>
          <w:p w14:paraId="5845879B" w14:textId="77777777" w:rsidR="00A33267" w:rsidRDefault="00A33267" w:rsidP="00A33267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charitable organisation</w:t>
            </w:r>
          </w:p>
          <w:p w14:paraId="7E703506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person who holds a vehicle on behalf of a charitable organisation </w:t>
            </w:r>
          </w:p>
          <w:p w14:paraId="31AF20B7" w14:textId="77777777" w:rsidR="00A33267" w:rsidRPr="00465CC9" w:rsidRDefault="00A33267" w:rsidP="00A33267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uppressAutoHyphens w:val="0"/>
              <w:autoSpaceDE/>
              <w:autoSpaceDN/>
              <w:spacing w:beforeLines="40" w:before="96" w:afterLines="40" w:after="96"/>
              <w:ind w:left="347" w:hanging="284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 xml:space="preserve">a trustee for a charitable organisation </w:t>
            </w:r>
          </w:p>
        </w:tc>
        <w:tc>
          <w:tcPr>
            <w:tcW w:w="1606" w:type="dxa"/>
            <w:vAlign w:val="center"/>
          </w:tcPr>
          <w:p w14:paraId="2686D7EF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1221" w:type="dxa"/>
            <w:vAlign w:val="center"/>
          </w:tcPr>
          <w:p w14:paraId="1E16C24B" w14:textId="77777777" w:rsidR="00A33267" w:rsidRPr="00465CC9" w:rsidRDefault="00A33267" w:rsidP="00A33267">
            <w:pPr>
              <w:spacing w:beforeLines="40" w:before="96" w:afterLines="40" w:after="96"/>
              <w:ind w:left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5CC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</w:tbl>
    <w:p w14:paraId="2F19A446" w14:textId="77777777" w:rsidR="00A33267" w:rsidRPr="009617D6" w:rsidRDefault="00A33267" w:rsidP="00A33267">
      <w:pPr>
        <w:adjustRightInd w:val="0"/>
        <w:spacing w:before="120" w:after="120"/>
        <w:ind w:left="1134"/>
        <w:rPr>
          <w:rFonts w:ascii="Arial" w:hAnsi="Arial" w:cs="Arial"/>
          <w:bCs/>
          <w:sz w:val="18"/>
          <w:szCs w:val="18"/>
        </w:rPr>
      </w:pPr>
      <w:r w:rsidRPr="009617D6"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ab/>
      </w:r>
      <w:r w:rsidRPr="009617D6">
        <w:rPr>
          <w:rFonts w:ascii="Arial" w:hAnsi="Arial" w:cs="Arial"/>
          <w:bCs/>
          <w:sz w:val="18"/>
          <w:szCs w:val="18"/>
        </w:rPr>
        <w:t xml:space="preserve">Application can only be made at </w:t>
      </w:r>
      <w:smartTag w:uri="urn:schemas-microsoft-com:office:smarttags" w:element="PersonName">
        <w:r w:rsidRPr="009617D6">
          <w:rPr>
            <w:rFonts w:ascii="Arial" w:hAnsi="Arial" w:cs="Arial"/>
            <w:bCs/>
            <w:sz w:val="18"/>
            <w:szCs w:val="18"/>
          </w:rPr>
          <w:t>Canberra Connect</w:t>
        </w:r>
      </w:smartTag>
      <w:r w:rsidRPr="009617D6">
        <w:rPr>
          <w:rFonts w:ascii="Arial" w:hAnsi="Arial" w:cs="Arial"/>
          <w:bCs/>
          <w:sz w:val="18"/>
          <w:szCs w:val="18"/>
        </w:rPr>
        <w:t xml:space="preserve"> Shopfronts or Motor Vehicle Registry</w:t>
      </w:r>
    </w:p>
    <w:p w14:paraId="05BFCECD" w14:textId="77777777" w:rsidR="00A33267" w:rsidRPr="009617D6" w:rsidRDefault="00A33267" w:rsidP="00A33267">
      <w:pPr>
        <w:adjustRightInd w:val="0"/>
        <w:spacing w:before="120" w:after="120"/>
        <w:ind w:left="1134"/>
        <w:rPr>
          <w:rFonts w:ascii="Arial" w:hAnsi="Arial" w:cs="Arial"/>
          <w:bCs/>
          <w:sz w:val="18"/>
          <w:szCs w:val="18"/>
        </w:rPr>
      </w:pPr>
      <w:r w:rsidRPr="009617D6">
        <w:rPr>
          <w:rFonts w:ascii="Arial" w:hAnsi="Arial" w:cs="Arial"/>
          <w:bCs/>
          <w:sz w:val="18"/>
          <w:szCs w:val="18"/>
        </w:rPr>
        <w:t>**</w:t>
      </w:r>
      <w:r>
        <w:rPr>
          <w:rFonts w:ascii="Arial" w:hAnsi="Arial" w:cs="Arial"/>
          <w:bCs/>
          <w:sz w:val="18"/>
          <w:szCs w:val="18"/>
        </w:rPr>
        <w:tab/>
      </w:r>
      <w:r w:rsidRPr="009617D6">
        <w:rPr>
          <w:rFonts w:ascii="Arial" w:hAnsi="Arial" w:cs="Arial"/>
          <w:bCs/>
          <w:sz w:val="18"/>
          <w:szCs w:val="18"/>
        </w:rPr>
        <w:t xml:space="preserve">Application </w:t>
      </w:r>
      <w:r>
        <w:rPr>
          <w:rFonts w:ascii="Arial" w:hAnsi="Arial" w:cs="Arial"/>
          <w:bCs/>
          <w:sz w:val="18"/>
          <w:szCs w:val="18"/>
        </w:rPr>
        <w:t xml:space="preserve">for charitable status under the </w:t>
      </w:r>
      <w:r w:rsidRPr="00E0076D">
        <w:rPr>
          <w:rFonts w:ascii="Arial" w:hAnsi="Arial" w:cs="Arial"/>
          <w:bCs/>
          <w:i/>
          <w:sz w:val="18"/>
          <w:szCs w:val="18"/>
        </w:rPr>
        <w:t>Duties Act 1999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617D6">
        <w:rPr>
          <w:rFonts w:ascii="Arial" w:hAnsi="Arial" w:cs="Arial"/>
          <w:bCs/>
          <w:sz w:val="18"/>
          <w:szCs w:val="18"/>
        </w:rPr>
        <w:t xml:space="preserve">must be lodged at the ACT Revenue Office for approval </w:t>
      </w:r>
      <w:r w:rsidRPr="004B409E">
        <w:rPr>
          <w:rFonts w:ascii="Arial" w:hAnsi="Arial" w:cs="Arial"/>
          <w:b/>
          <w:bCs/>
          <w:sz w:val="18"/>
          <w:szCs w:val="18"/>
        </w:rPr>
        <w:t>before</w:t>
      </w:r>
      <w:r w:rsidRPr="009617D6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applying for registration at </w:t>
      </w:r>
      <w:r w:rsidRPr="009617D6">
        <w:rPr>
          <w:rFonts w:ascii="Arial" w:hAnsi="Arial" w:cs="Arial"/>
          <w:bCs/>
          <w:sz w:val="18"/>
          <w:szCs w:val="18"/>
        </w:rPr>
        <w:t>Canberra Connect Shopfronts or Motor Vehicle Registry</w:t>
      </w:r>
    </w:p>
    <w:p w14:paraId="2A6D38E2" w14:textId="77777777" w:rsidR="00A33267" w:rsidRDefault="00A33267" w:rsidP="00A33267">
      <w:pPr>
        <w:adjustRightInd w:val="0"/>
        <w:ind w:left="1134"/>
        <w:rPr>
          <w:rFonts w:ascii="Arial" w:hAnsi="Arial" w:cs="Arial"/>
          <w:color w:val="000000"/>
          <w:sz w:val="22"/>
          <w:szCs w:val="22"/>
        </w:rPr>
      </w:pPr>
    </w:p>
    <w:p w14:paraId="3B2C0899" w14:textId="77777777" w:rsidR="00A33267" w:rsidRPr="00BB6E00" w:rsidRDefault="00A33267" w:rsidP="00A33267">
      <w:pPr>
        <w:adjustRightInd w:val="0"/>
        <w:ind w:left="1134"/>
        <w:rPr>
          <w:rFonts w:ascii="Verdana" w:hAnsi="Verdana" w:cs="Arial"/>
          <w:bCs/>
          <w:sz w:val="16"/>
          <w:szCs w:val="16"/>
        </w:rPr>
      </w:pPr>
      <w:r w:rsidRPr="00BB6E00">
        <w:rPr>
          <w:rFonts w:ascii="Verdana" w:hAnsi="Verdana" w:cs="Arial"/>
          <w:bCs/>
          <w:sz w:val="16"/>
          <w:szCs w:val="16"/>
        </w:rPr>
        <w:t>SIGNED</w:t>
      </w:r>
    </w:p>
    <w:p w14:paraId="2352AEE6" w14:textId="77777777" w:rsidR="00A33267" w:rsidRDefault="00A33267" w:rsidP="00A33267">
      <w:pPr>
        <w:adjustRightInd w:val="0"/>
        <w:ind w:left="1134"/>
        <w:rPr>
          <w:rFonts w:ascii="Arial" w:hAnsi="Arial" w:cs="Arial"/>
          <w:bCs/>
          <w:sz w:val="22"/>
          <w:szCs w:val="22"/>
        </w:rPr>
      </w:pPr>
    </w:p>
    <w:p w14:paraId="360C74D0" w14:textId="77777777" w:rsidR="00A33267" w:rsidRPr="0022289B" w:rsidRDefault="00A33267" w:rsidP="00A33267">
      <w:pPr>
        <w:adjustRightInd w:val="0"/>
        <w:ind w:left="1134"/>
        <w:rPr>
          <w:rFonts w:ascii="Arial" w:hAnsi="Arial" w:cs="Arial"/>
          <w:bCs/>
          <w:sz w:val="22"/>
          <w:szCs w:val="22"/>
        </w:rPr>
      </w:pPr>
      <w:r w:rsidRPr="0022289B">
        <w:rPr>
          <w:rFonts w:ascii="Arial" w:hAnsi="Arial" w:cs="Arial"/>
          <w:bCs/>
          <w:sz w:val="22"/>
          <w:szCs w:val="22"/>
        </w:rPr>
        <w:t>Graeme Dowell</w:t>
      </w:r>
    </w:p>
    <w:p w14:paraId="16EA1F70" w14:textId="77777777" w:rsidR="00A33267" w:rsidRPr="0022289B" w:rsidRDefault="00A33267" w:rsidP="00A33267">
      <w:pPr>
        <w:adjustRightInd w:val="0"/>
        <w:ind w:left="1134"/>
        <w:rPr>
          <w:rFonts w:ascii="Arial" w:hAnsi="Arial" w:cs="Arial"/>
          <w:sz w:val="22"/>
          <w:szCs w:val="22"/>
        </w:rPr>
      </w:pPr>
      <w:r w:rsidRPr="0022289B">
        <w:rPr>
          <w:rFonts w:ascii="Arial" w:hAnsi="Arial" w:cs="Arial"/>
          <w:sz w:val="22"/>
          <w:szCs w:val="22"/>
        </w:rPr>
        <w:t xml:space="preserve">Commissioner for </w:t>
      </w:r>
      <w:smartTag w:uri="urn:schemas-microsoft-com:office:smarttags" w:element="Street">
        <w:smartTag w:uri="urn:schemas-microsoft-com:office:smarttags" w:element="PersonName">
          <w:r w:rsidRPr="0022289B">
            <w:rPr>
              <w:rFonts w:ascii="Arial" w:hAnsi="Arial" w:cs="Arial"/>
              <w:sz w:val="22"/>
              <w:szCs w:val="22"/>
            </w:rPr>
            <w:t>ACT Revenue</w:t>
          </w:r>
        </w:smartTag>
      </w:smartTag>
    </w:p>
    <w:p w14:paraId="2EC4D74B" w14:textId="77777777" w:rsidR="00A33267" w:rsidRPr="0022289B" w:rsidRDefault="00A33267" w:rsidP="00A33267">
      <w:pPr>
        <w:adjustRightInd w:val="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 June </w:t>
      </w:r>
      <w:r w:rsidRPr="0022289B">
        <w:rPr>
          <w:rFonts w:ascii="Arial" w:hAnsi="Arial" w:cs="Arial"/>
          <w:sz w:val="22"/>
          <w:szCs w:val="22"/>
        </w:rPr>
        <w:t xml:space="preserve">2008 </w:t>
      </w:r>
    </w:p>
    <w:sectPr w:rsidR="00A33267" w:rsidRPr="0022289B" w:rsidSect="00A33267">
      <w:headerReference w:type="default" r:id="rId15"/>
      <w:footerReference w:type="default" r:id="rId16"/>
      <w:footerReference w:type="first" r:id="rId17"/>
      <w:pgSz w:w="11910" w:h="16840" w:code="9"/>
      <w:pgMar w:top="-993" w:right="1278" w:bottom="709" w:left="142" w:header="0" w:footer="3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182A7" w14:textId="77777777" w:rsidR="00190E9D" w:rsidRDefault="00190E9D" w:rsidP="005B0828">
      <w:r>
        <w:separator/>
      </w:r>
    </w:p>
  </w:endnote>
  <w:endnote w:type="continuationSeparator" w:id="0">
    <w:p w14:paraId="17A27326" w14:textId="77777777" w:rsidR="00190E9D" w:rsidRDefault="00190E9D" w:rsidP="005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C613B" w14:textId="77777777" w:rsidR="00B00B86" w:rsidRDefault="00B00B86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FFD08" w14:textId="77777777" w:rsidR="00B00B86" w:rsidRPr="00135327" w:rsidRDefault="00B00B86" w:rsidP="00F44A8D">
    <w:pPr>
      <w:jc w:val="center"/>
    </w:pPr>
    <w:r w:rsidRPr="00135327">
      <w:rPr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135327">
        <w:rPr>
          <w:rStyle w:val="Hyperlink"/>
          <w:sz w:val="18"/>
          <w:szCs w:val="18"/>
          <w:lang w:val="it-IT"/>
        </w:rPr>
        <w:t>www.revenue.act.gov.au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39A1F" w14:textId="77777777" w:rsidR="00B00B86" w:rsidRDefault="00B00B86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5C60" w14:textId="77777777" w:rsidR="00B00B86" w:rsidRPr="00135327" w:rsidRDefault="00B00B86" w:rsidP="00B00B86">
    <w:pPr>
      <w:jc w:val="center"/>
    </w:pPr>
    <w:r w:rsidRPr="00135327">
      <w:rPr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135327">
        <w:rPr>
          <w:rStyle w:val="Hyperlink"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3B8D1" w14:textId="77777777" w:rsidR="00190E9D" w:rsidRDefault="00190E9D" w:rsidP="005B0828">
      <w:r w:rsidRPr="005B0828">
        <w:rPr>
          <w:color w:val="000000"/>
        </w:rPr>
        <w:separator/>
      </w:r>
    </w:p>
  </w:footnote>
  <w:footnote w:type="continuationSeparator" w:id="0">
    <w:p w14:paraId="2AB17998" w14:textId="77777777" w:rsidR="00190E9D" w:rsidRDefault="00190E9D" w:rsidP="005B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0BE38" w14:textId="77777777" w:rsidR="00B00B86" w:rsidRDefault="00B00B86" w:rsidP="00822F9C">
    <w:pPr>
      <w:pStyle w:val="Header"/>
      <w:tabs>
        <w:tab w:val="clear" w:pos="4513"/>
        <w:tab w:val="clear" w:pos="9026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9D74" w14:textId="77777777" w:rsidR="00B00B86" w:rsidRDefault="00B00B86" w:rsidP="00B00B86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009A"/>
    <w:multiLevelType w:val="multilevel"/>
    <w:tmpl w:val="7CE2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85705"/>
    <w:multiLevelType w:val="hybridMultilevel"/>
    <w:tmpl w:val="DA0452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109A"/>
    <w:multiLevelType w:val="hybridMultilevel"/>
    <w:tmpl w:val="41C81D14"/>
    <w:lvl w:ilvl="0" w:tplc="0C090001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C00C7F"/>
    <w:multiLevelType w:val="hybridMultilevel"/>
    <w:tmpl w:val="ECD689CC"/>
    <w:lvl w:ilvl="0" w:tplc="4BBCBCF8">
      <w:start w:val="2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28"/>
    <w:rsid w:val="000129CB"/>
    <w:rsid w:val="00063110"/>
    <w:rsid w:val="00083561"/>
    <w:rsid w:val="000A00F3"/>
    <w:rsid w:val="000D11C6"/>
    <w:rsid w:val="000D4EA3"/>
    <w:rsid w:val="000D649E"/>
    <w:rsid w:val="000D64C3"/>
    <w:rsid w:val="00107E93"/>
    <w:rsid w:val="00135327"/>
    <w:rsid w:val="00190E9D"/>
    <w:rsid w:val="00193116"/>
    <w:rsid w:val="00210C1D"/>
    <w:rsid w:val="002240B1"/>
    <w:rsid w:val="00244887"/>
    <w:rsid w:val="0026439A"/>
    <w:rsid w:val="00275FAE"/>
    <w:rsid w:val="002949B0"/>
    <w:rsid w:val="002C7FA8"/>
    <w:rsid w:val="00310E54"/>
    <w:rsid w:val="00352DBF"/>
    <w:rsid w:val="00391CB7"/>
    <w:rsid w:val="003F1C85"/>
    <w:rsid w:val="003F51E8"/>
    <w:rsid w:val="005473C9"/>
    <w:rsid w:val="005B0828"/>
    <w:rsid w:val="006B0ECA"/>
    <w:rsid w:val="006B2035"/>
    <w:rsid w:val="00712A2B"/>
    <w:rsid w:val="00822F9C"/>
    <w:rsid w:val="008A5140"/>
    <w:rsid w:val="008B1CDE"/>
    <w:rsid w:val="00941BBA"/>
    <w:rsid w:val="0096709E"/>
    <w:rsid w:val="00A33267"/>
    <w:rsid w:val="00A65505"/>
    <w:rsid w:val="00A812EA"/>
    <w:rsid w:val="00AD4741"/>
    <w:rsid w:val="00AF7801"/>
    <w:rsid w:val="00B00B86"/>
    <w:rsid w:val="00BB7D19"/>
    <w:rsid w:val="00BC3BBE"/>
    <w:rsid w:val="00BE0B6D"/>
    <w:rsid w:val="00BF64D2"/>
    <w:rsid w:val="00C24521"/>
    <w:rsid w:val="00C24ABC"/>
    <w:rsid w:val="00C61E06"/>
    <w:rsid w:val="00C82405"/>
    <w:rsid w:val="00C8554F"/>
    <w:rsid w:val="00CC7A27"/>
    <w:rsid w:val="00CD0ACD"/>
    <w:rsid w:val="00CD6913"/>
    <w:rsid w:val="00D04F9D"/>
    <w:rsid w:val="00D908F9"/>
    <w:rsid w:val="00D92DDC"/>
    <w:rsid w:val="00DA0B26"/>
    <w:rsid w:val="00DA36DB"/>
    <w:rsid w:val="00DA6ED5"/>
    <w:rsid w:val="00DE16DB"/>
    <w:rsid w:val="00E81FA3"/>
    <w:rsid w:val="00EB74B1"/>
    <w:rsid w:val="00ED69A4"/>
    <w:rsid w:val="00EF71FA"/>
    <w:rsid w:val="00F128F0"/>
    <w:rsid w:val="00F239FC"/>
    <w:rsid w:val="00F44A8D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1CC8F8E4"/>
  <w15:docId w15:val="{5AC924A0-97FB-4FEB-B517-CA2FBE39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73C9"/>
    <w:pPr>
      <w:widowControl w:val="0"/>
      <w:suppressAutoHyphens/>
      <w:autoSpaceDE w:val="0"/>
      <w:spacing w:after="0" w:line="240" w:lineRule="auto"/>
      <w:jc w:val="both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3F1C85"/>
    <w:pPr>
      <w:spacing w:before="60" w:after="60"/>
      <w:ind w:hanging="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3F1C85"/>
    <w:pPr>
      <w:spacing w:before="120" w:after="120"/>
      <w:ind w:left="-284"/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1FA3"/>
    <w:pPr>
      <w:widowControl/>
      <w:suppressAutoHyphens w:val="0"/>
      <w:autoSpaceDE/>
      <w:autoSpaceDN/>
      <w:textAlignment w:val="auto"/>
    </w:pPr>
    <w:rPr>
      <w:rFonts w:ascii="Verdana" w:hAnsi="Verdana" w:cs="Times New Roman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1FA3"/>
    <w:rPr>
      <w:rFonts w:ascii="Verdana" w:hAnsi="Verdana"/>
      <w:sz w:val="20"/>
      <w:szCs w:val="21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0B86"/>
    <w:rPr>
      <w:rFonts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7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3C9"/>
    <w:pPr>
      <w:widowControl/>
      <w:suppressAutoHyphens w:val="0"/>
      <w:autoSpaceDE/>
      <w:autoSpaceDN/>
      <w:textAlignment w:val="auto"/>
    </w:pPr>
    <w:rPr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3C9"/>
    <w:rPr>
      <w:rFonts w:cs="Calibri"/>
      <w:sz w:val="20"/>
      <w:szCs w:val="20"/>
      <w:lang w:val="en-US" w:eastAsia="en-US" w:bidi="en-US"/>
    </w:rPr>
  </w:style>
  <w:style w:type="table" w:styleId="TableGrid">
    <w:name w:val="Table Grid"/>
    <w:basedOn w:val="TableNormal"/>
    <w:uiPriority w:val="99"/>
    <w:rsid w:val="00A33267"/>
    <w:pPr>
      <w:autoSpaceDN/>
      <w:spacing w:after="0" w:line="240" w:lineRule="auto"/>
      <w:textAlignment w:val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CAEAF-D55D-4BE1-85D2-1DA14FCE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5730D-8B4D-4A8F-B485-7A82CABC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CCC4A-78D5-4031-8852-2531CC07587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A358A1-2DC6-45BD-8231-0C5AEBCA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2017-07-05T11:17:00Z</cp:lastPrinted>
  <dcterms:created xsi:type="dcterms:W3CDTF">2020-10-07T03:57:00Z</dcterms:created>
  <dcterms:modified xsi:type="dcterms:W3CDTF">2020-10-07T03:57:00Z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ContentTypeId">
    <vt:lpwstr>0x010100C2C717E18911D344B87692224E324D5C</vt:lpwstr>
  </property>
</Properties>
</file>