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61156"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7B467B" w:rsidRPr="006B0ECA" w:rsidRDefault="007B467B">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7B467B" w:rsidRPr="00D908F9" w:rsidRDefault="007B467B"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553651" cy="218308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570875"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1"/>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955D1">
            <w:pPr>
              <w:jc w:val="both"/>
              <w:rPr>
                <w:b/>
                <w:lang w:eastAsia="en-US"/>
              </w:rPr>
            </w:pPr>
            <w:r>
              <w:rPr>
                <w:b/>
                <w:lang w:eastAsia="en-US"/>
              </w:rPr>
              <w:t>REVENUE CIRCULAR PTA0</w:t>
            </w:r>
            <w:r w:rsidR="00BF57BC">
              <w:rPr>
                <w:b/>
                <w:lang w:eastAsia="en-US"/>
              </w:rPr>
              <w:t>70</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BF57BC" w:rsidRDefault="00BF57BC" w:rsidP="008E4C38">
            <w:pPr>
              <w:jc w:val="both"/>
              <w:rPr>
                <w:lang w:eastAsia="en-US"/>
              </w:rPr>
            </w:pPr>
            <w:r>
              <w:rPr>
                <w:lang w:eastAsia="en-US"/>
              </w:rPr>
              <w:t>Exemption from Payroll Tax for Approved Group Training Organisations</w:t>
            </w:r>
          </w:p>
          <w:p w:rsidR="00F44A8D" w:rsidRPr="00404085" w:rsidRDefault="00F44A8D" w:rsidP="008E4C38">
            <w:pPr>
              <w:jc w:val="both"/>
              <w:rPr>
                <w:lang w:eastAsia="en-US"/>
              </w:rPr>
            </w:pPr>
            <w:r w:rsidRPr="00F44A8D">
              <w:rPr>
                <w:i/>
                <w:lang w:eastAsia="en-US"/>
              </w:rPr>
              <w:t>Payroll Tax Act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576D5C">
            <w:pPr>
              <w:jc w:val="both"/>
              <w:rPr>
                <w:lang w:eastAsia="en-US"/>
              </w:rPr>
            </w:pPr>
            <w:r>
              <w:rPr>
                <w:lang w:eastAsia="en-US"/>
              </w:rPr>
              <w:t xml:space="preserve">Issue Date: </w:t>
            </w:r>
            <w:r w:rsidR="00576D5C">
              <w:rPr>
                <w:lang w:eastAsia="en-US"/>
              </w:rPr>
              <w:t>30 June</w:t>
            </w:r>
            <w:r w:rsidR="00692CD4">
              <w:rPr>
                <w:lang w:eastAsia="en-US"/>
              </w:rPr>
              <w:t xml:space="preserve"> 2011</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E4C38">
            <w:pPr>
              <w:jc w:val="both"/>
            </w:pPr>
            <w:r>
              <w:t>Status: Current</w:t>
            </w:r>
            <w:r w:rsidR="00BB7D19">
              <w:t xml:space="preserve"> – Effective </w:t>
            </w:r>
            <w:r w:rsidR="008E4C38">
              <w:rPr>
                <w:lang w:eastAsia="en-US"/>
              </w:rPr>
              <w:t>1 July 2011</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AD4741">
            <w:pPr>
              <w:jc w:val="both"/>
            </w:pPr>
            <w:r>
              <w:t xml:space="preserve">Previous Circular: </w:t>
            </w:r>
            <w:r w:rsidR="00692CD4">
              <w:t>-</w:t>
            </w:r>
            <w:r w:rsidR="00BF57BC">
              <w:t>PTX007</w:t>
            </w:r>
          </w:p>
        </w:tc>
      </w:tr>
    </w:tbl>
    <w:p w:rsidR="00F44A8D" w:rsidRPr="00AD4741" w:rsidRDefault="00BB7D19" w:rsidP="00B87EF3">
      <w:pPr>
        <w:pStyle w:val="Heading1"/>
        <w:spacing w:before="60" w:after="60" w:line="240" w:lineRule="auto"/>
        <w:ind w:left="1701" w:hanging="567"/>
        <w:jc w:val="both"/>
      </w:pPr>
      <w:r>
        <w:t>Preamble</w:t>
      </w:r>
    </w:p>
    <w:p w:rsidR="00BF57BC" w:rsidRDefault="00BF57BC" w:rsidP="00BF57BC">
      <w:pPr>
        <w:adjustRightInd w:val="0"/>
        <w:spacing w:before="120" w:after="120"/>
        <w:ind w:left="1134"/>
        <w:jc w:val="both"/>
        <w:rPr>
          <w:rFonts w:cs="Arial"/>
        </w:rPr>
      </w:pPr>
      <w:r>
        <w:rPr>
          <w:rFonts w:cs="Arial"/>
        </w:rPr>
        <w:t xml:space="preserve">The </w:t>
      </w:r>
      <w:r>
        <w:rPr>
          <w:rFonts w:cs="Arial"/>
          <w:i/>
        </w:rPr>
        <w:t>Payroll Tax Act 2011</w:t>
      </w:r>
      <w:r>
        <w:rPr>
          <w:rFonts w:cs="Arial"/>
        </w:rPr>
        <w:t xml:space="preserve"> (the Act), which commenced on 1 July 2011, rewrites the </w:t>
      </w:r>
      <w:r>
        <w:rPr>
          <w:rFonts w:cs="Arial"/>
          <w:i/>
        </w:rPr>
        <w:t>Payroll Tax Act 1987</w:t>
      </w:r>
      <w:r>
        <w:rPr>
          <w:rFonts w:cs="Arial"/>
        </w:rPr>
        <w:t xml:space="preserve"> (the 1987 Act) and harmonises the payroll tax legislation in the Australian jurisdictions.  </w:t>
      </w:r>
    </w:p>
    <w:p w:rsidR="00BF57BC" w:rsidRDefault="00BF57BC" w:rsidP="00BF57BC">
      <w:pPr>
        <w:shd w:val="clear" w:color="auto" w:fill="FFFFFF"/>
        <w:spacing w:before="60" w:after="60"/>
        <w:ind w:left="1701" w:hanging="567"/>
        <w:jc w:val="both"/>
        <w:rPr>
          <w:rFonts w:cs="Arial"/>
        </w:rPr>
      </w:pPr>
      <w:r>
        <w:rPr>
          <w:rFonts w:cs="Arial"/>
        </w:rPr>
        <w:t>1.</w:t>
      </w:r>
      <w:r>
        <w:rPr>
          <w:rFonts w:cs="Arial"/>
        </w:rPr>
        <w:tab/>
        <w:t>The Act imposes a liability to ACT payroll tax on an employer for any wages paid or payable by the employer for services rendered or performed in, or partly in, the ACT.</w:t>
      </w:r>
    </w:p>
    <w:p w:rsidR="007B467B" w:rsidRPr="00DA4FA0" w:rsidRDefault="00576D5C" w:rsidP="00BF57BC">
      <w:pPr>
        <w:spacing w:before="60" w:after="60"/>
        <w:ind w:left="1134"/>
        <w:jc w:val="both"/>
        <w:outlineLvl w:val="1"/>
        <w:rPr>
          <w:rFonts w:cs="Arial"/>
          <w:b/>
          <w:bCs/>
          <w:color w:val="000000"/>
          <w:sz w:val="26"/>
          <w:szCs w:val="26"/>
        </w:rPr>
      </w:pPr>
      <w:r>
        <w:rPr>
          <w:rFonts w:cs="Arial"/>
          <w:b/>
          <w:bCs/>
          <w:color w:val="000000"/>
          <w:sz w:val="26"/>
          <w:szCs w:val="26"/>
        </w:rPr>
        <w:t>Circular</w:t>
      </w:r>
    </w:p>
    <w:p w:rsidR="00BF57BC" w:rsidRPr="00BF57BC" w:rsidRDefault="00BF57BC" w:rsidP="00BF57BC">
      <w:pPr>
        <w:shd w:val="clear" w:color="auto" w:fill="FFFFFF"/>
        <w:spacing w:before="60" w:after="60"/>
        <w:ind w:left="1701" w:hanging="567"/>
        <w:jc w:val="both"/>
        <w:rPr>
          <w:rFonts w:cs="Arial"/>
        </w:rPr>
      </w:pPr>
      <w:r w:rsidRPr="00BF57BC">
        <w:rPr>
          <w:rFonts w:cs="Arial"/>
        </w:rPr>
        <w:t>2.</w:t>
      </w:r>
      <w:r w:rsidRPr="00BF57BC">
        <w:rPr>
          <w:rFonts w:cs="Arial"/>
        </w:rPr>
        <w:tab/>
        <w:t>This circular provides details of the exemption from ACT payroll tax for approved Group Training Organisations (GTOs).</w:t>
      </w:r>
    </w:p>
    <w:p w:rsidR="00BF57BC" w:rsidRDefault="00BF57BC" w:rsidP="00BF57BC">
      <w:pPr>
        <w:pStyle w:val="Default"/>
        <w:spacing w:before="60" w:after="60"/>
        <w:ind w:left="1701" w:hanging="567"/>
        <w:jc w:val="both"/>
        <w:rPr>
          <w:rFonts w:ascii="Calibri" w:hAnsi="Calibri" w:cs="Arial"/>
          <w:color w:val="auto"/>
        </w:rPr>
      </w:pPr>
      <w:r>
        <w:rPr>
          <w:rFonts w:ascii="Calibri" w:hAnsi="Calibri" w:cs="Arial"/>
          <w:color w:val="auto"/>
        </w:rPr>
        <w:t>3.</w:t>
      </w:r>
      <w:r>
        <w:rPr>
          <w:rFonts w:ascii="Calibri" w:hAnsi="Calibri" w:cs="Arial"/>
          <w:color w:val="auto"/>
        </w:rPr>
        <w:tab/>
        <w:t>Schedule 2, part 2.4, section 2.16 of the Act provides that an “</w:t>
      </w:r>
      <w:r>
        <w:rPr>
          <w:rFonts w:ascii="Calibri" w:hAnsi="Calibri" w:cs="Arial"/>
          <w:bCs/>
          <w:iCs/>
          <w:color w:val="auto"/>
        </w:rPr>
        <w:t>approved group training organisation”</w:t>
      </w:r>
      <w:r>
        <w:rPr>
          <w:rFonts w:ascii="Calibri" w:hAnsi="Calibri" w:cs="Arial"/>
          <w:b/>
          <w:bCs/>
          <w:i/>
          <w:iCs/>
          <w:color w:val="auto"/>
        </w:rPr>
        <w:t xml:space="preserve"> </w:t>
      </w:r>
      <w:r>
        <w:rPr>
          <w:rFonts w:ascii="Calibri" w:hAnsi="Calibri" w:cs="Arial"/>
          <w:color w:val="auto"/>
        </w:rPr>
        <w:t xml:space="preserve">is an organisation that is approved by the Commissioner for ACT Revenue (see point (7) below). </w:t>
      </w:r>
    </w:p>
    <w:p w:rsidR="00BF57BC" w:rsidRDefault="00BF57BC" w:rsidP="00BF57BC">
      <w:pPr>
        <w:pStyle w:val="Default"/>
        <w:spacing w:before="60" w:after="60"/>
        <w:ind w:left="1701" w:hanging="567"/>
        <w:jc w:val="both"/>
        <w:rPr>
          <w:rFonts w:ascii="Calibri" w:hAnsi="Calibri" w:cs="Arial"/>
          <w:color w:val="auto"/>
        </w:rPr>
      </w:pPr>
      <w:r>
        <w:rPr>
          <w:rFonts w:ascii="Calibri" w:hAnsi="Calibri" w:cs="Arial"/>
          <w:color w:val="auto"/>
        </w:rPr>
        <w:t>4.</w:t>
      </w:r>
      <w:r>
        <w:rPr>
          <w:rFonts w:ascii="Calibri" w:hAnsi="Calibri" w:cs="Arial"/>
          <w:color w:val="auto"/>
        </w:rPr>
        <w:tab/>
        <w:t>For the definition of an “</w:t>
      </w:r>
      <w:r>
        <w:rPr>
          <w:rFonts w:ascii="Calibri" w:hAnsi="Calibri" w:cs="Arial"/>
          <w:bCs/>
          <w:iCs/>
          <w:color w:val="auto"/>
        </w:rPr>
        <w:t>approved training contract”</w:t>
      </w:r>
      <w:r>
        <w:rPr>
          <w:rFonts w:ascii="Calibri" w:hAnsi="Calibri" w:cs="Arial"/>
          <w:color w:val="auto"/>
        </w:rPr>
        <w:t xml:space="preserve"> see the </w:t>
      </w:r>
      <w:r>
        <w:rPr>
          <w:rFonts w:ascii="Calibri" w:hAnsi="Calibri" w:cs="Arial"/>
          <w:i/>
          <w:color w:val="auto"/>
        </w:rPr>
        <w:t>Training and Tertiary Education Act 2003</w:t>
      </w:r>
      <w:r>
        <w:rPr>
          <w:rFonts w:ascii="Calibri" w:hAnsi="Calibri" w:cs="Arial"/>
          <w:color w:val="auto"/>
        </w:rPr>
        <w:t xml:space="preserve"> (TETA).</w:t>
      </w:r>
    </w:p>
    <w:p w:rsidR="00BF57BC" w:rsidRDefault="00BF57BC" w:rsidP="00BF57BC">
      <w:pPr>
        <w:pStyle w:val="Default"/>
        <w:spacing w:before="60" w:after="60"/>
        <w:ind w:left="1701" w:hanging="567"/>
        <w:jc w:val="both"/>
        <w:rPr>
          <w:rFonts w:ascii="Calibri" w:hAnsi="Calibri" w:cs="Arial"/>
          <w:color w:val="auto"/>
        </w:rPr>
      </w:pPr>
      <w:r>
        <w:rPr>
          <w:rFonts w:ascii="Calibri" w:hAnsi="Calibri" w:cs="Arial"/>
          <w:bCs/>
          <w:iCs/>
          <w:color w:val="auto"/>
        </w:rPr>
        <w:t>5.</w:t>
      </w:r>
      <w:r>
        <w:rPr>
          <w:rFonts w:ascii="Calibri" w:hAnsi="Calibri" w:cs="Arial"/>
          <w:bCs/>
          <w:iCs/>
          <w:color w:val="auto"/>
        </w:rPr>
        <w:tab/>
        <w:t xml:space="preserve">For the definition </w:t>
      </w:r>
      <w:proofErr w:type="gramStart"/>
      <w:r>
        <w:rPr>
          <w:rFonts w:ascii="Calibri" w:hAnsi="Calibri" w:cs="Arial"/>
          <w:bCs/>
          <w:iCs/>
          <w:color w:val="auto"/>
        </w:rPr>
        <w:t>of</w:t>
      </w:r>
      <w:r>
        <w:rPr>
          <w:rFonts w:ascii="Calibri" w:hAnsi="Calibri" w:cs="Arial"/>
          <w:b/>
          <w:bCs/>
          <w:i/>
          <w:iCs/>
          <w:color w:val="auto"/>
        </w:rPr>
        <w:t xml:space="preserve"> </w:t>
      </w:r>
      <w:r>
        <w:rPr>
          <w:rFonts w:ascii="Calibri" w:hAnsi="Calibri" w:cs="Arial"/>
          <w:bCs/>
          <w:iCs/>
          <w:color w:val="auto"/>
        </w:rPr>
        <w:t>”</w:t>
      </w:r>
      <w:proofErr w:type="gramEnd"/>
      <w:r>
        <w:rPr>
          <w:rFonts w:ascii="Calibri" w:hAnsi="Calibri" w:cs="Arial"/>
          <w:bCs/>
          <w:iCs/>
          <w:color w:val="auto"/>
        </w:rPr>
        <w:t>trainee”</w:t>
      </w:r>
      <w:r>
        <w:rPr>
          <w:rFonts w:ascii="Calibri" w:hAnsi="Calibri" w:cs="Arial"/>
          <w:color w:val="auto"/>
        </w:rPr>
        <w:t xml:space="preserve"> see the Dictionary in the TETA i.e. a person who undertakes training under a training contract, including an apprentice. </w:t>
      </w:r>
    </w:p>
    <w:p w:rsidR="00BF57BC" w:rsidRDefault="00BF57BC" w:rsidP="00BF57BC">
      <w:pPr>
        <w:pStyle w:val="Default"/>
        <w:spacing w:before="60" w:after="60"/>
        <w:ind w:left="1134"/>
        <w:outlineLvl w:val="1"/>
        <w:rPr>
          <w:rFonts w:ascii="Calibri" w:hAnsi="Calibri" w:cs="Arial"/>
          <w:sz w:val="26"/>
          <w:szCs w:val="26"/>
        </w:rPr>
      </w:pPr>
      <w:r>
        <w:rPr>
          <w:rFonts w:ascii="Calibri" w:hAnsi="Calibri" w:cs="Arial"/>
          <w:b/>
          <w:bCs/>
          <w:sz w:val="26"/>
          <w:szCs w:val="26"/>
        </w:rPr>
        <w:t xml:space="preserve">Application of Exemption </w:t>
      </w:r>
    </w:p>
    <w:p w:rsidR="00BF57BC" w:rsidRDefault="00BF57BC" w:rsidP="00BF57BC">
      <w:pPr>
        <w:pStyle w:val="Default"/>
        <w:spacing w:before="120" w:after="120"/>
        <w:ind w:left="1701" w:hanging="567"/>
        <w:jc w:val="both"/>
        <w:rPr>
          <w:rFonts w:ascii="Calibri" w:hAnsi="Calibri" w:cs="Arial"/>
        </w:rPr>
      </w:pPr>
      <w:r>
        <w:rPr>
          <w:rFonts w:ascii="Calibri" w:hAnsi="Calibri" w:cs="Arial"/>
        </w:rPr>
        <w:t>6.</w:t>
      </w:r>
      <w:r>
        <w:rPr>
          <w:rFonts w:ascii="Calibri" w:hAnsi="Calibri" w:cs="Arial"/>
        </w:rPr>
        <w:tab/>
        <w:t>The exemption applies to wages paid by GTOs to “</w:t>
      </w:r>
      <w:r>
        <w:rPr>
          <w:rFonts w:ascii="Calibri" w:hAnsi="Calibri" w:cs="Arial"/>
          <w:bCs/>
          <w:iCs/>
        </w:rPr>
        <w:t>trainees”</w:t>
      </w:r>
      <w:r>
        <w:rPr>
          <w:rFonts w:ascii="Calibri" w:hAnsi="Calibri" w:cs="Arial"/>
          <w:b/>
          <w:bCs/>
          <w:i/>
          <w:iCs/>
        </w:rPr>
        <w:t xml:space="preserve"> </w:t>
      </w:r>
      <w:r>
        <w:rPr>
          <w:rFonts w:ascii="Calibri" w:hAnsi="Calibri" w:cs="Arial"/>
        </w:rPr>
        <w:t>(including apprentices) for the full term of an “</w:t>
      </w:r>
      <w:r>
        <w:rPr>
          <w:rFonts w:ascii="Calibri" w:hAnsi="Calibri" w:cs="Arial"/>
          <w:bCs/>
          <w:iCs/>
        </w:rPr>
        <w:t>approved training contract”</w:t>
      </w:r>
      <w:r>
        <w:rPr>
          <w:rFonts w:ascii="Calibri" w:hAnsi="Calibri" w:cs="Arial"/>
          <w:b/>
          <w:bCs/>
          <w:i/>
          <w:iCs/>
        </w:rPr>
        <w:t xml:space="preserve"> </w:t>
      </w:r>
      <w:r>
        <w:rPr>
          <w:rFonts w:ascii="Calibri" w:hAnsi="Calibri" w:cs="Arial"/>
          <w:bCs/>
          <w:iCs/>
        </w:rPr>
        <w:t>where</w:t>
      </w:r>
      <w:r>
        <w:rPr>
          <w:rFonts w:ascii="Calibri" w:hAnsi="Calibri" w:cs="Arial"/>
        </w:rPr>
        <w:t xml:space="preserve"> the GTOs: </w:t>
      </w:r>
    </w:p>
    <w:p w:rsidR="00BF57BC" w:rsidRDefault="00BF57BC" w:rsidP="00BF57BC">
      <w:pPr>
        <w:pStyle w:val="Default"/>
        <w:numPr>
          <w:ilvl w:val="0"/>
          <w:numId w:val="17"/>
        </w:numPr>
        <w:tabs>
          <w:tab w:val="clear" w:pos="1440"/>
        </w:tabs>
        <w:spacing w:before="60" w:after="60"/>
        <w:ind w:left="2552" w:hanging="567"/>
        <w:rPr>
          <w:rFonts w:ascii="Calibri" w:hAnsi="Calibri" w:cs="Arial"/>
        </w:rPr>
      </w:pPr>
      <w:r>
        <w:rPr>
          <w:rFonts w:ascii="Calibri" w:hAnsi="Calibri" w:cs="Arial"/>
        </w:rPr>
        <w:t xml:space="preserve">are not-for-profit; </w:t>
      </w:r>
    </w:p>
    <w:p w:rsidR="00BF57BC" w:rsidRDefault="00BF57BC" w:rsidP="00BF57BC">
      <w:pPr>
        <w:pStyle w:val="Default"/>
        <w:numPr>
          <w:ilvl w:val="0"/>
          <w:numId w:val="17"/>
        </w:numPr>
        <w:tabs>
          <w:tab w:val="clear" w:pos="1440"/>
        </w:tabs>
        <w:spacing w:before="60" w:after="60"/>
        <w:ind w:left="2552" w:hanging="567"/>
        <w:rPr>
          <w:rFonts w:ascii="Calibri" w:hAnsi="Calibri" w:cs="Arial"/>
        </w:rPr>
      </w:pPr>
      <w:r>
        <w:rPr>
          <w:rFonts w:ascii="Calibri" w:hAnsi="Calibri" w:cs="Arial"/>
        </w:rPr>
        <w:t>provide training to trainees under approved training contracts; and</w:t>
      </w:r>
    </w:p>
    <w:p w:rsidR="00BF57BC" w:rsidRDefault="00BF57BC" w:rsidP="00BF57BC">
      <w:pPr>
        <w:pStyle w:val="Default"/>
        <w:numPr>
          <w:ilvl w:val="0"/>
          <w:numId w:val="17"/>
        </w:numPr>
        <w:tabs>
          <w:tab w:val="clear" w:pos="1440"/>
        </w:tabs>
        <w:spacing w:before="60" w:after="60"/>
        <w:ind w:left="2552" w:hanging="567"/>
        <w:rPr>
          <w:rFonts w:ascii="Calibri" w:hAnsi="Calibri" w:cs="Arial"/>
        </w:rPr>
      </w:pPr>
      <w:proofErr w:type="gramStart"/>
      <w:r>
        <w:rPr>
          <w:rFonts w:ascii="Calibri" w:hAnsi="Calibri" w:cs="Arial"/>
        </w:rPr>
        <w:t>make</w:t>
      </w:r>
      <w:proofErr w:type="gramEnd"/>
      <w:r>
        <w:rPr>
          <w:rFonts w:ascii="Calibri" w:hAnsi="Calibri" w:cs="Arial"/>
        </w:rPr>
        <w:t xml:space="preserve"> trainees available to work for other people. </w:t>
      </w:r>
    </w:p>
    <w:p w:rsidR="00BF57BC" w:rsidRPr="00BF57BC" w:rsidRDefault="00BF57BC" w:rsidP="008A28D0">
      <w:pPr>
        <w:pStyle w:val="ListParagraph"/>
        <w:adjustRightInd w:val="0"/>
        <w:spacing w:before="120" w:after="120"/>
        <w:ind w:left="1701" w:hanging="567"/>
        <w:jc w:val="both"/>
        <w:rPr>
          <w:rFonts w:cs="Arial"/>
          <w:bCs/>
          <w:iCs/>
        </w:rPr>
      </w:pPr>
      <w:r w:rsidRPr="00BF57BC">
        <w:rPr>
          <w:rFonts w:cs="Arial"/>
        </w:rPr>
        <w:t>7.</w:t>
      </w:r>
      <w:r w:rsidRPr="00BF57BC">
        <w:rPr>
          <w:rFonts w:cs="Arial"/>
        </w:rPr>
        <w:tab/>
        <w:t>Entities wishing to utilise the exemption are required to apply to the Commissioner for ACT Revenue to be recognised as an “</w:t>
      </w:r>
      <w:r w:rsidRPr="00BF57BC">
        <w:rPr>
          <w:rFonts w:cs="Arial"/>
          <w:bCs/>
          <w:iCs/>
        </w:rPr>
        <w:t>approved group training organisation”</w:t>
      </w:r>
    </w:p>
    <w:p w:rsidR="00063029" w:rsidRDefault="00063029" w:rsidP="00BF57BC">
      <w:pPr>
        <w:widowControl/>
        <w:suppressAutoHyphens w:val="0"/>
        <w:autoSpaceDE/>
        <w:autoSpaceDN/>
        <w:ind w:left="2268"/>
        <w:jc w:val="both"/>
        <w:textAlignment w:val="auto"/>
      </w:pPr>
    </w:p>
    <w:p w:rsidR="00BF57BC" w:rsidRPr="00063029" w:rsidRDefault="00BF57BC" w:rsidP="00BF57BC">
      <w:pPr>
        <w:widowControl/>
        <w:suppressAutoHyphens w:val="0"/>
        <w:autoSpaceDE/>
        <w:autoSpaceDN/>
        <w:ind w:left="2268"/>
        <w:jc w:val="both"/>
        <w:textAlignment w:val="auto"/>
      </w:pPr>
    </w:p>
    <w:p w:rsidR="00861817" w:rsidRPr="00861817" w:rsidRDefault="00861817" w:rsidP="004262BA">
      <w:pPr>
        <w:jc w:val="both"/>
        <w:sectPr w:rsidR="00861817" w:rsidRPr="00861817" w:rsidSect="00773F5B">
          <w:headerReference w:type="default" r:id="rId10"/>
          <w:footerReference w:type="default" r:id="rId11"/>
          <w:footerReference w:type="first" r:id="rId12"/>
          <w:pgSz w:w="11910" w:h="16840" w:code="9"/>
          <w:pgMar w:top="-9" w:right="1420" w:bottom="851" w:left="0" w:header="0" w:footer="318" w:gutter="0"/>
          <w:cols w:space="720"/>
          <w:titlePg/>
          <w:docGrid w:linePitch="326"/>
        </w:sectPr>
      </w:pPr>
    </w:p>
    <w:p w:rsidR="008A28D0" w:rsidRDefault="008A28D0" w:rsidP="008A28D0">
      <w:pPr>
        <w:pStyle w:val="Default"/>
        <w:spacing w:before="120" w:after="120"/>
        <w:ind w:left="1418" w:hanging="567"/>
        <w:jc w:val="both"/>
        <w:rPr>
          <w:rFonts w:ascii="Calibri" w:hAnsi="Calibri" w:cs="Arial"/>
        </w:rPr>
      </w:pPr>
      <w:r>
        <w:rPr>
          <w:rFonts w:ascii="Calibri" w:hAnsi="Calibri" w:cs="Arial"/>
        </w:rPr>
        <w:lastRenderedPageBreak/>
        <w:t>8.</w:t>
      </w:r>
      <w:r>
        <w:rPr>
          <w:rFonts w:ascii="Calibri" w:hAnsi="Calibri" w:cs="Arial"/>
        </w:rPr>
        <w:tab/>
        <w:t xml:space="preserve">This exemption does not extend to wages paid to apprentices or trainees by employers who are not approved GTOs. </w:t>
      </w:r>
    </w:p>
    <w:p w:rsidR="008A28D0" w:rsidRDefault="008A28D0" w:rsidP="008A28D0">
      <w:pPr>
        <w:pStyle w:val="Default"/>
        <w:spacing w:before="120" w:after="120"/>
        <w:ind w:left="1418" w:hanging="567"/>
        <w:jc w:val="both"/>
        <w:rPr>
          <w:rFonts w:ascii="Calibri" w:hAnsi="Calibri" w:cs="Arial"/>
        </w:rPr>
      </w:pPr>
      <w:r>
        <w:rPr>
          <w:rFonts w:ascii="Calibri" w:hAnsi="Calibri" w:cs="Arial"/>
        </w:rPr>
        <w:t>9.</w:t>
      </w:r>
      <w:r>
        <w:rPr>
          <w:rFonts w:ascii="Calibri" w:hAnsi="Calibri" w:cs="Arial"/>
        </w:rPr>
        <w:tab/>
        <w:t xml:space="preserve">Wages paid by approved GTOs to employees other than trainees including apprentices are, and will remain, liable to payroll tax if they exceed the ACT threshold.  In this case, the GTO will be required to register for payroll tax.  </w:t>
      </w:r>
    </w:p>
    <w:p w:rsidR="008A28D0" w:rsidRDefault="008A28D0" w:rsidP="008A28D0">
      <w:pPr>
        <w:pStyle w:val="Default"/>
        <w:spacing w:before="120" w:after="120"/>
        <w:ind w:left="1418" w:hanging="567"/>
        <w:jc w:val="both"/>
        <w:rPr>
          <w:rFonts w:ascii="Calibri" w:hAnsi="Calibri" w:cs="Arial"/>
          <w:color w:val="auto"/>
        </w:rPr>
      </w:pPr>
      <w:r>
        <w:rPr>
          <w:rFonts w:ascii="Calibri" w:hAnsi="Calibri" w:cs="Arial"/>
        </w:rPr>
        <w:t>10.</w:t>
      </w:r>
      <w:r>
        <w:rPr>
          <w:rFonts w:ascii="Calibri" w:hAnsi="Calibri" w:cs="Arial"/>
        </w:rPr>
        <w:tab/>
        <w:t xml:space="preserve">Advice on registration for payroll tax is provided in circular </w:t>
      </w:r>
      <w:r>
        <w:rPr>
          <w:rFonts w:ascii="Calibri" w:hAnsi="Calibri" w:cs="Arial"/>
          <w:color w:val="auto"/>
        </w:rPr>
        <w:t>PTA071.</w:t>
      </w:r>
    </w:p>
    <w:p w:rsidR="008A28D0" w:rsidRDefault="008A28D0" w:rsidP="008A28D0">
      <w:pPr>
        <w:adjustRightInd w:val="0"/>
        <w:ind w:left="851"/>
        <w:rPr>
          <w:rFonts w:cs="Arial"/>
          <w:color w:val="000000"/>
        </w:rPr>
      </w:pPr>
    </w:p>
    <w:p w:rsidR="008A28D0" w:rsidRDefault="008A28D0" w:rsidP="008A28D0">
      <w:pPr>
        <w:adjustRightInd w:val="0"/>
        <w:ind w:left="851"/>
        <w:rPr>
          <w:rFonts w:cs="Arial"/>
          <w:bCs/>
          <w:lang w:eastAsia="en-US"/>
        </w:rPr>
      </w:pPr>
      <w:r>
        <w:rPr>
          <w:rFonts w:cs="Arial"/>
          <w:bCs/>
        </w:rPr>
        <w:t>SIGNED</w:t>
      </w:r>
    </w:p>
    <w:p w:rsidR="008A28D0" w:rsidRDefault="008A28D0" w:rsidP="008A28D0">
      <w:pPr>
        <w:adjustRightInd w:val="0"/>
        <w:ind w:left="851"/>
        <w:rPr>
          <w:rFonts w:cs="Arial"/>
          <w:bCs/>
        </w:rPr>
      </w:pPr>
    </w:p>
    <w:p w:rsidR="008A28D0" w:rsidRDefault="008A28D0" w:rsidP="008A28D0">
      <w:pPr>
        <w:adjustRightInd w:val="0"/>
        <w:ind w:left="851"/>
        <w:rPr>
          <w:rFonts w:cs="Arial"/>
          <w:bCs/>
        </w:rPr>
      </w:pPr>
      <w:r>
        <w:rPr>
          <w:rFonts w:cs="Arial"/>
          <w:bCs/>
        </w:rPr>
        <w:t>David Read</w:t>
      </w:r>
    </w:p>
    <w:p w:rsidR="008A28D0" w:rsidRDefault="008A28D0" w:rsidP="008A28D0">
      <w:pPr>
        <w:adjustRightInd w:val="0"/>
        <w:ind w:left="851"/>
        <w:rPr>
          <w:rFonts w:cs="Arial"/>
        </w:rPr>
      </w:pPr>
      <w:r>
        <w:rPr>
          <w:rFonts w:cs="Arial"/>
        </w:rPr>
        <w:t>Commissioner for ACT Revenue</w:t>
      </w:r>
      <w:bookmarkStart w:id="0" w:name="_GoBack"/>
      <w:bookmarkEnd w:id="0"/>
    </w:p>
    <w:p w:rsidR="008A28D0" w:rsidRDefault="008A28D0" w:rsidP="008A28D0">
      <w:pPr>
        <w:adjustRightInd w:val="0"/>
        <w:ind w:left="851"/>
        <w:rPr>
          <w:rFonts w:cs="Arial"/>
        </w:rPr>
      </w:pPr>
      <w:r>
        <w:rPr>
          <w:rFonts w:cs="Arial"/>
        </w:rPr>
        <w:t xml:space="preserve">30 June 2011 </w:t>
      </w:r>
    </w:p>
    <w:p w:rsidR="008A28D0" w:rsidRDefault="008A28D0" w:rsidP="008A28D0">
      <w:pPr>
        <w:spacing w:before="120" w:after="120"/>
        <w:ind w:left="851" w:right="474"/>
        <w:rPr>
          <w:rFonts w:cs="Arial"/>
        </w:rPr>
      </w:pPr>
    </w:p>
    <w:p w:rsidR="00C75578" w:rsidRPr="000715D3" w:rsidRDefault="00C75578" w:rsidP="008A28D0">
      <w:pPr>
        <w:ind w:left="851"/>
        <w:outlineLvl w:val="1"/>
        <w:rPr>
          <w:rFonts w:cs="Arial"/>
        </w:rPr>
      </w:pPr>
    </w:p>
    <w:sectPr w:rsidR="00C75578" w:rsidRPr="000715D3" w:rsidSect="008A28D0">
      <w:footerReference w:type="even" r:id="rId13"/>
      <w:footerReference w:type="default" r:id="rId14"/>
      <w:headerReference w:type="first" r:id="rId15"/>
      <w:footerReference w:type="first" r:id="rId16"/>
      <w:pgSz w:w="11910" w:h="16840" w:code="9"/>
      <w:pgMar w:top="851" w:right="1278" w:bottom="1100"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7B" w:rsidRDefault="007B467B" w:rsidP="005B0828">
      <w:r>
        <w:separator/>
      </w:r>
    </w:p>
  </w:endnote>
  <w:endnote w:type="continuationSeparator" w:id="0">
    <w:p w:rsidR="007B467B" w:rsidRDefault="007B467B"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F44A8D" w:rsidRDefault="007B467B"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3C71F0" w:rsidP="007B467B">
    <w:pPr>
      <w:pStyle w:val="Footer"/>
      <w:framePr w:wrap="around" w:vAnchor="text" w:hAnchor="margin" w:xAlign="center" w:y="1"/>
      <w:rPr>
        <w:rStyle w:val="PageNumber"/>
      </w:rPr>
    </w:pPr>
    <w:r>
      <w:rPr>
        <w:rStyle w:val="PageNumber"/>
      </w:rPr>
      <w:fldChar w:fldCharType="begin"/>
    </w:r>
    <w:r w:rsidR="007B467B">
      <w:rPr>
        <w:rStyle w:val="PageNumber"/>
      </w:rPr>
      <w:instrText xml:space="preserve">PAGE  </w:instrText>
    </w:r>
    <w:r>
      <w:rPr>
        <w:rStyle w:val="PageNumber"/>
      </w:rPr>
      <w:fldChar w:fldCharType="end"/>
    </w:r>
  </w:p>
  <w:p w:rsidR="007B467B" w:rsidRDefault="007B46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7B467B">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AA3E6E" w:rsidP="007B467B">
    <w:pPr>
      <w:pStyle w:val="Footer"/>
      <w:jc w:val="right"/>
    </w:pPr>
    <w:r>
      <w:fldChar w:fldCharType="begin"/>
    </w:r>
    <w:r>
      <w:instrText xml:space="preserve"> PAGE   \* MERGEFORMAT </w:instrText>
    </w:r>
    <w:r>
      <w:fldChar w:fldCharType="separate"/>
    </w:r>
    <w:r w:rsidR="00576D5C">
      <w:rPr>
        <w:noProof/>
      </w:rPr>
      <w:t>12</w:t>
    </w:r>
    <w:r>
      <w:rPr>
        <w:noProof/>
      </w:rPr>
      <w:fldChar w:fldCharType="end"/>
    </w:r>
  </w:p>
  <w:p w:rsidR="007B467B" w:rsidRPr="004F46AC" w:rsidRDefault="007B467B">
    <w:pPr>
      <w:pStyle w:val="Footer"/>
      <w:rPr>
        <w:rFonts w:cs="Arial"/>
        <w:color w:val="FFFFFF"/>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7B" w:rsidRDefault="007B467B" w:rsidP="005B0828">
      <w:r w:rsidRPr="005B0828">
        <w:rPr>
          <w:color w:val="000000"/>
        </w:rPr>
        <w:separator/>
      </w:r>
    </w:p>
  </w:footnote>
  <w:footnote w:type="continuationSeparator" w:id="0">
    <w:p w:rsidR="007B467B" w:rsidRDefault="007B467B"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Default="007B467B" w:rsidP="00822F9C">
    <w:pPr>
      <w:pStyle w:val="Header"/>
      <w:tabs>
        <w:tab w:val="clear" w:pos="4513"/>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7B" w:rsidRPr="007110A2" w:rsidRDefault="007B467B" w:rsidP="007B46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1BA40807"/>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1C1345C5"/>
    <w:multiLevelType w:val="hybridMultilevel"/>
    <w:tmpl w:val="40D248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C285FE2"/>
    <w:multiLevelType w:val="hybridMultilevel"/>
    <w:tmpl w:val="461AC20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nsid w:val="2255574B"/>
    <w:multiLevelType w:val="hybridMultilevel"/>
    <w:tmpl w:val="22C2DB4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9D451D6"/>
    <w:multiLevelType w:val="hybridMultilevel"/>
    <w:tmpl w:val="F18ADE8E"/>
    <w:lvl w:ilvl="0" w:tplc="85B0232A">
      <w:start w:val="1"/>
      <w:numFmt w:val="decimal"/>
      <w:lvlText w:val="%1."/>
      <w:lvlJc w:val="left"/>
      <w:pPr>
        <w:ind w:left="720" w:hanging="360"/>
      </w:pPr>
      <w:rPr>
        <w:rFonts w:cs="Times New Roman"/>
        <w:b w:val="0"/>
        <w:i w:val="0"/>
      </w:rPr>
    </w:lvl>
    <w:lvl w:ilvl="1" w:tplc="770C8140">
      <w:start w:val="1"/>
      <w:numFmt w:val="lowerLetter"/>
      <w:lvlText w:val="%2."/>
      <w:lvlJc w:val="left"/>
      <w:pPr>
        <w:ind w:left="2345" w:hanging="360"/>
      </w:pPr>
      <w:rPr>
        <w:rFonts w:cs="Times New Roman" w:hint="default"/>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nsid w:val="3DBB66AF"/>
    <w:multiLevelType w:val="hybridMultilevel"/>
    <w:tmpl w:val="38C8D392"/>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7">
    <w:nsid w:val="3FAA0D49"/>
    <w:multiLevelType w:val="hybridMultilevel"/>
    <w:tmpl w:val="74E4EB90"/>
    <w:lvl w:ilvl="0" w:tplc="0C090001">
      <w:start w:val="1"/>
      <w:numFmt w:val="bullet"/>
      <w:lvlText w:val=""/>
      <w:lvlJc w:val="left"/>
      <w:pPr>
        <w:tabs>
          <w:tab w:val="num" w:pos="1353"/>
        </w:tabs>
        <w:ind w:left="1353" w:hanging="360"/>
      </w:pPr>
      <w:rPr>
        <w:rFonts w:ascii="Symbol" w:hAnsi="Symbol" w:hint="default"/>
      </w:rPr>
    </w:lvl>
    <w:lvl w:ilvl="1" w:tplc="0C090003">
      <w:start w:val="1"/>
      <w:numFmt w:val="bullet"/>
      <w:lvlText w:val="o"/>
      <w:lvlJc w:val="left"/>
      <w:pPr>
        <w:tabs>
          <w:tab w:val="num" w:pos="2073"/>
        </w:tabs>
        <w:ind w:left="2073" w:hanging="360"/>
      </w:pPr>
      <w:rPr>
        <w:rFonts w:ascii="Courier New" w:hAnsi="Courier New" w:hint="default"/>
      </w:rPr>
    </w:lvl>
    <w:lvl w:ilvl="2" w:tplc="0C090005">
      <w:start w:val="1"/>
      <w:numFmt w:val="bullet"/>
      <w:lvlText w:val=""/>
      <w:lvlJc w:val="left"/>
      <w:pPr>
        <w:tabs>
          <w:tab w:val="num" w:pos="2793"/>
        </w:tabs>
        <w:ind w:left="2793" w:hanging="360"/>
      </w:pPr>
      <w:rPr>
        <w:rFonts w:ascii="Wingdings" w:hAnsi="Wingdings" w:hint="default"/>
      </w:rPr>
    </w:lvl>
    <w:lvl w:ilvl="3" w:tplc="0C090001" w:tentative="1">
      <w:start w:val="1"/>
      <w:numFmt w:val="bullet"/>
      <w:lvlText w:val=""/>
      <w:lvlJc w:val="left"/>
      <w:pPr>
        <w:tabs>
          <w:tab w:val="num" w:pos="3513"/>
        </w:tabs>
        <w:ind w:left="3513" w:hanging="360"/>
      </w:pPr>
      <w:rPr>
        <w:rFonts w:ascii="Symbol" w:hAnsi="Symbol" w:hint="default"/>
      </w:rPr>
    </w:lvl>
    <w:lvl w:ilvl="4" w:tplc="0C090003" w:tentative="1">
      <w:start w:val="1"/>
      <w:numFmt w:val="bullet"/>
      <w:lvlText w:val="o"/>
      <w:lvlJc w:val="left"/>
      <w:pPr>
        <w:tabs>
          <w:tab w:val="num" w:pos="4233"/>
        </w:tabs>
        <w:ind w:left="4233" w:hanging="360"/>
      </w:pPr>
      <w:rPr>
        <w:rFonts w:ascii="Courier New" w:hAnsi="Courier New" w:hint="default"/>
      </w:rPr>
    </w:lvl>
    <w:lvl w:ilvl="5" w:tplc="0C090005" w:tentative="1">
      <w:start w:val="1"/>
      <w:numFmt w:val="bullet"/>
      <w:lvlText w:val=""/>
      <w:lvlJc w:val="left"/>
      <w:pPr>
        <w:tabs>
          <w:tab w:val="num" w:pos="4953"/>
        </w:tabs>
        <w:ind w:left="4953" w:hanging="360"/>
      </w:pPr>
      <w:rPr>
        <w:rFonts w:ascii="Wingdings" w:hAnsi="Wingdings" w:hint="default"/>
      </w:rPr>
    </w:lvl>
    <w:lvl w:ilvl="6" w:tplc="0C090001" w:tentative="1">
      <w:start w:val="1"/>
      <w:numFmt w:val="bullet"/>
      <w:lvlText w:val=""/>
      <w:lvlJc w:val="left"/>
      <w:pPr>
        <w:tabs>
          <w:tab w:val="num" w:pos="5673"/>
        </w:tabs>
        <w:ind w:left="5673" w:hanging="360"/>
      </w:pPr>
      <w:rPr>
        <w:rFonts w:ascii="Symbol" w:hAnsi="Symbol" w:hint="default"/>
      </w:rPr>
    </w:lvl>
    <w:lvl w:ilvl="7" w:tplc="0C090003" w:tentative="1">
      <w:start w:val="1"/>
      <w:numFmt w:val="bullet"/>
      <w:lvlText w:val="o"/>
      <w:lvlJc w:val="left"/>
      <w:pPr>
        <w:tabs>
          <w:tab w:val="num" w:pos="6393"/>
        </w:tabs>
        <w:ind w:left="6393" w:hanging="360"/>
      </w:pPr>
      <w:rPr>
        <w:rFonts w:ascii="Courier New" w:hAnsi="Courier New" w:hint="default"/>
      </w:rPr>
    </w:lvl>
    <w:lvl w:ilvl="8" w:tplc="0C090005" w:tentative="1">
      <w:start w:val="1"/>
      <w:numFmt w:val="bullet"/>
      <w:lvlText w:val=""/>
      <w:lvlJc w:val="left"/>
      <w:pPr>
        <w:tabs>
          <w:tab w:val="num" w:pos="7113"/>
        </w:tabs>
        <w:ind w:left="7113" w:hanging="360"/>
      </w:pPr>
      <w:rPr>
        <w:rFonts w:ascii="Wingdings" w:hAnsi="Wingdings" w:hint="default"/>
      </w:rPr>
    </w:lvl>
  </w:abstractNum>
  <w:abstractNum w:abstractNumId="8">
    <w:nsid w:val="453845B3"/>
    <w:multiLevelType w:val="hybridMultilevel"/>
    <w:tmpl w:val="BA7CAABA"/>
    <w:lvl w:ilvl="0" w:tplc="2C2ABBE2">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nsid w:val="49DF2C45"/>
    <w:multiLevelType w:val="hybridMultilevel"/>
    <w:tmpl w:val="E256B0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5D170C23"/>
    <w:multiLevelType w:val="hybridMultilevel"/>
    <w:tmpl w:val="8F6EF0F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E3728FA"/>
    <w:multiLevelType w:val="hybridMultilevel"/>
    <w:tmpl w:val="37C4C5B2"/>
    <w:lvl w:ilvl="0" w:tplc="FCBEB9FA">
      <w:start w:val="51"/>
      <w:numFmt w:val="bullet"/>
      <w:lvlText w:val="•"/>
      <w:lvlJc w:val="left"/>
      <w:pPr>
        <w:ind w:left="1069" w:hanging="360"/>
      </w:pPr>
      <w:rPr>
        <w:rFonts w:ascii="Calibri" w:eastAsia="Times New Roman" w:hAnsi="Calibri" w:cs="SymbolMT"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nsid w:val="5ECB59DF"/>
    <w:multiLevelType w:val="hybridMultilevel"/>
    <w:tmpl w:val="F904D254"/>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nsid w:val="60334DD5"/>
    <w:multiLevelType w:val="hybridMultilevel"/>
    <w:tmpl w:val="47D07F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67A87087"/>
    <w:multiLevelType w:val="hybridMultilevel"/>
    <w:tmpl w:val="67E666C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5">
    <w:nsid w:val="7AE20D07"/>
    <w:multiLevelType w:val="hybridMultilevel"/>
    <w:tmpl w:val="D3A02E9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5"/>
  </w:num>
  <w:num w:numId="6">
    <w:abstractNumId w:val="10"/>
  </w:num>
  <w:num w:numId="7">
    <w:abstractNumId w:val="2"/>
  </w:num>
  <w:num w:numId="8">
    <w:abstractNumId w:val="14"/>
  </w:num>
  <w:num w:numId="9">
    <w:abstractNumId w:val="13"/>
  </w:num>
  <w:num w:numId="10">
    <w:abstractNumId w:val="9"/>
  </w:num>
  <w:num w:numId="11">
    <w:abstractNumId w:val="4"/>
  </w:num>
  <w:num w:numId="12">
    <w:abstractNumId w:val="15"/>
  </w:num>
  <w:num w:numId="13">
    <w:abstractNumId w:val="7"/>
  </w:num>
  <w:num w:numId="14">
    <w:abstractNumId w:val="3"/>
  </w:num>
  <w:num w:numId="15">
    <w:abstractNumId w:val="12"/>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63029"/>
    <w:rsid w:val="000D649E"/>
    <w:rsid w:val="000D64C3"/>
    <w:rsid w:val="00105197"/>
    <w:rsid w:val="00163CCB"/>
    <w:rsid w:val="00193116"/>
    <w:rsid w:val="001B5315"/>
    <w:rsid w:val="00210C1D"/>
    <w:rsid w:val="002240B1"/>
    <w:rsid w:val="00244887"/>
    <w:rsid w:val="002713A8"/>
    <w:rsid w:val="00275FAE"/>
    <w:rsid w:val="00310E54"/>
    <w:rsid w:val="00341AF6"/>
    <w:rsid w:val="00391CB7"/>
    <w:rsid w:val="003C71F0"/>
    <w:rsid w:val="003D623B"/>
    <w:rsid w:val="003E285F"/>
    <w:rsid w:val="004262BA"/>
    <w:rsid w:val="004C477A"/>
    <w:rsid w:val="004E4136"/>
    <w:rsid w:val="00537051"/>
    <w:rsid w:val="00576D5C"/>
    <w:rsid w:val="005B0828"/>
    <w:rsid w:val="00682A86"/>
    <w:rsid w:val="00692CD4"/>
    <w:rsid w:val="006B0ECA"/>
    <w:rsid w:val="006B2035"/>
    <w:rsid w:val="00712A2B"/>
    <w:rsid w:val="00773F5B"/>
    <w:rsid w:val="007B467B"/>
    <w:rsid w:val="00822F9C"/>
    <w:rsid w:val="00861817"/>
    <w:rsid w:val="008A28D0"/>
    <w:rsid w:val="008A72D3"/>
    <w:rsid w:val="008B1CDE"/>
    <w:rsid w:val="008E4C38"/>
    <w:rsid w:val="0096709E"/>
    <w:rsid w:val="009955D1"/>
    <w:rsid w:val="00A17F5F"/>
    <w:rsid w:val="00A50562"/>
    <w:rsid w:val="00A61156"/>
    <w:rsid w:val="00A812EA"/>
    <w:rsid w:val="00AA3E6E"/>
    <w:rsid w:val="00AD4741"/>
    <w:rsid w:val="00AF7801"/>
    <w:rsid w:val="00B4488E"/>
    <w:rsid w:val="00B87EF3"/>
    <w:rsid w:val="00BB7D19"/>
    <w:rsid w:val="00BE0B6D"/>
    <w:rsid w:val="00BF57BC"/>
    <w:rsid w:val="00BF64D2"/>
    <w:rsid w:val="00C24521"/>
    <w:rsid w:val="00C75578"/>
    <w:rsid w:val="00C82405"/>
    <w:rsid w:val="00C8554F"/>
    <w:rsid w:val="00CD0ACD"/>
    <w:rsid w:val="00CD6913"/>
    <w:rsid w:val="00D908F9"/>
    <w:rsid w:val="00DA0B26"/>
    <w:rsid w:val="00DA6ED5"/>
    <w:rsid w:val="00F4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 w:type="paragraph" w:customStyle="1" w:styleId="Default">
    <w:name w:val="Default"/>
    <w:uiPriority w:val="99"/>
    <w:rsid w:val="00BF57BC"/>
    <w:pPr>
      <w:autoSpaceDE w:val="0"/>
      <w:adjustRightInd w:val="0"/>
      <w:spacing w:after="0" w:line="240" w:lineRule="auto"/>
      <w:textAlignment w:val="auto"/>
    </w:pPr>
    <w:rPr>
      <w:rFonts w:ascii="Times New Roman" w:eastAsia="Times"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99"/>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table" w:styleId="TableGrid">
    <w:name w:val="Table Grid"/>
    <w:basedOn w:val="TableNormal"/>
    <w:uiPriority w:val="99"/>
    <w:rsid w:val="007B467B"/>
    <w:pPr>
      <w:autoSpaceDN/>
      <w:spacing w:after="0" w:line="240" w:lineRule="auto"/>
      <w:textAlignment w:val="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B467B"/>
    <w:rPr>
      <w:rFonts w:cs="Times New Roman"/>
    </w:rPr>
  </w:style>
  <w:style w:type="paragraph" w:customStyle="1" w:styleId="Level2">
    <w:name w:val="Level 2"/>
    <w:basedOn w:val="Normal"/>
    <w:uiPriority w:val="99"/>
    <w:rsid w:val="007B467B"/>
    <w:pPr>
      <w:widowControl/>
      <w:suppressAutoHyphens w:val="0"/>
      <w:autoSpaceDE/>
      <w:autoSpaceDN/>
      <w:spacing w:line="240" w:lineRule="atLeast"/>
      <w:textAlignment w:val="auto"/>
    </w:pPr>
    <w:rPr>
      <w:rFonts w:ascii="Arial" w:eastAsia="Times" w:hAnsi="Arial" w:cs="Arial"/>
      <w:bCs/>
      <w:color w:val="808000"/>
      <w:sz w:val="28"/>
      <w:szCs w:val="28"/>
      <w:lang w:eastAsia="en-US"/>
    </w:rPr>
  </w:style>
  <w:style w:type="paragraph" w:customStyle="1" w:styleId="NormalText">
    <w:name w:val="Normal Text"/>
    <w:basedOn w:val="Normal"/>
    <w:uiPriority w:val="99"/>
    <w:rsid w:val="007B467B"/>
    <w:pPr>
      <w:widowControl/>
      <w:suppressAutoHyphens w:val="0"/>
      <w:adjustRightInd w:val="0"/>
      <w:jc w:val="both"/>
      <w:textAlignment w:val="auto"/>
    </w:pPr>
    <w:rPr>
      <w:rFonts w:ascii="Arial" w:hAnsi="Arial" w:cs="Arial"/>
      <w:color w:val="000000"/>
      <w:sz w:val="22"/>
      <w:szCs w:val="22"/>
    </w:rPr>
  </w:style>
  <w:style w:type="paragraph" w:customStyle="1" w:styleId="OSRBodyText">
    <w:name w:val="OSR Body Text"/>
    <w:basedOn w:val="Normal"/>
    <w:uiPriority w:val="99"/>
    <w:rsid w:val="00576D5C"/>
    <w:pPr>
      <w:widowControl/>
      <w:suppressAutoHyphens w:val="0"/>
      <w:autoSpaceDE/>
      <w:autoSpaceDN/>
      <w:spacing w:after="220"/>
      <w:textAlignment w:val="auto"/>
    </w:pPr>
    <w:rPr>
      <w:rFonts w:ascii="Arial" w:eastAsia="Times" w:hAnsi="Arial" w:cs="Arial"/>
      <w:sz w:val="22"/>
      <w:lang w:eastAsia="en-US"/>
    </w:rPr>
  </w:style>
  <w:style w:type="paragraph" w:customStyle="1" w:styleId="Default">
    <w:name w:val="Default"/>
    <w:uiPriority w:val="99"/>
    <w:rsid w:val="00BF57BC"/>
    <w:pPr>
      <w:autoSpaceDE w:val="0"/>
      <w:adjustRightInd w:val="0"/>
      <w:spacing w:after="0" w:line="240" w:lineRule="auto"/>
      <w:textAlignment w:val="auto"/>
    </w:pPr>
    <w:rPr>
      <w:rFonts w:ascii="Times New Roman" w:eastAsia="Times"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99927">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083843904">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7069">
      <w:bodyDiv w:val="1"/>
      <w:marLeft w:val="0"/>
      <w:marRight w:val="0"/>
      <w:marTop w:val="0"/>
      <w:marBottom w:val="0"/>
      <w:divBdr>
        <w:top w:val="none" w:sz="0" w:space="0" w:color="auto"/>
        <w:left w:val="none" w:sz="0" w:space="0" w:color="auto"/>
        <w:bottom w:val="none" w:sz="0" w:space="0" w:color="auto"/>
        <w:right w:val="none" w:sz="0" w:space="0" w:color="auto"/>
      </w:divBdr>
    </w:div>
    <w:div w:id="1580094226">
      <w:bodyDiv w:val="1"/>
      <w:marLeft w:val="0"/>
      <w:marRight w:val="0"/>
      <w:marTop w:val="0"/>
      <w:marBottom w:val="0"/>
      <w:divBdr>
        <w:top w:val="none" w:sz="0" w:space="0" w:color="auto"/>
        <w:left w:val="none" w:sz="0" w:space="0" w:color="auto"/>
        <w:bottom w:val="none" w:sz="0" w:space="0" w:color="auto"/>
        <w:right w:val="none" w:sz="0" w:space="0" w:color="auto"/>
      </w:divBdr>
    </w:div>
    <w:div w:id="159575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DDBAA-C260-464F-9CBE-E5ED1A19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Zilic</dc:creator>
  <cp:lastModifiedBy>Teja</cp:lastModifiedBy>
  <cp:revision>4</cp:revision>
  <cp:lastPrinted>2017-05-08T23:51:00Z</cp:lastPrinted>
  <dcterms:created xsi:type="dcterms:W3CDTF">2017-05-20T10:55:00Z</dcterms:created>
  <dcterms:modified xsi:type="dcterms:W3CDTF">2017-05-20T11:02:00Z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