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ECA" w:rsidRDefault="00AA0FCF" w:rsidP="00DA0B26">
      <w:pPr>
        <w:pStyle w:val="BodyText"/>
        <w:overflowPunct w:val="0"/>
        <w:ind w:right="-142"/>
        <w:jc w:val="both"/>
      </w:pPr>
      <w:r>
        <w:rPr>
          <w:noProof/>
        </w:rPr>
        <mc:AlternateContent>
          <mc:Choice Requires="wps">
            <w:drawing>
              <wp:anchor distT="0" distB="0" distL="114300" distR="114300" simplePos="0" relativeHeight="251659264" behindDoc="0" locked="0" layoutInCell="1" allowOverlap="1">
                <wp:simplePos x="0" y="0"/>
                <wp:positionH relativeFrom="column">
                  <wp:posOffset>3114040</wp:posOffset>
                </wp:positionH>
                <wp:positionV relativeFrom="paragraph">
                  <wp:posOffset>839470</wp:posOffset>
                </wp:positionV>
                <wp:extent cx="2693670" cy="602615"/>
                <wp:effectExtent l="0" t="0" r="0" b="698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741" w:rsidRPr="006B0ECA" w:rsidRDefault="00AD4741">
                            <w:pPr>
                              <w:rPr>
                                <w:b/>
                                <w:color w:val="FFFFFF" w:themeColor="background1"/>
                                <w:sz w:val="40"/>
                                <w:szCs w:val="40"/>
                              </w:rPr>
                            </w:pPr>
                            <w:r w:rsidRPr="006B0ECA">
                              <w:rPr>
                                <w:b/>
                                <w:color w:val="FFFFFF" w:themeColor="background1"/>
                                <w:sz w:val="40"/>
                                <w:szCs w:val="40"/>
                              </w:rPr>
                              <w:t>ACT 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rsidR="00AD4741" w:rsidRPr="006B0ECA" w:rsidRDefault="00AD4741">
                      <w:pPr>
                        <w:rPr>
                          <w:b/>
                          <w:color w:val="FFFFFF" w:themeColor="background1"/>
                          <w:sz w:val="40"/>
                          <w:szCs w:val="40"/>
                        </w:rPr>
                      </w:pPr>
                      <w:r w:rsidRPr="006B0ECA">
                        <w:rPr>
                          <w:b/>
                          <w:color w:val="FFFFFF" w:themeColor="background1"/>
                          <w:sz w:val="40"/>
                          <w:szCs w:val="40"/>
                        </w:rPr>
                        <w:t>ACT REVENUE OFFICE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2396490</wp:posOffset>
                </wp:positionH>
                <wp:positionV relativeFrom="paragraph">
                  <wp:posOffset>-1585595</wp:posOffset>
                </wp:positionV>
                <wp:extent cx="3528060" cy="949325"/>
                <wp:effectExtent l="0" t="0" r="0" b="31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741" w:rsidRPr="00D908F9" w:rsidRDefault="00AD4741" w:rsidP="00391CB7">
                            <w:pPr>
                              <w:pStyle w:val="Header"/>
                              <w:tabs>
                                <w:tab w:val="clear" w:pos="4513"/>
                              </w:tabs>
                              <w:jc w:val="both"/>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rsidR="00AD4741" w:rsidRPr="00D908F9" w:rsidRDefault="00AD4741" w:rsidP="00391CB7">
                      <w:pPr>
                        <w:pStyle w:val="Header"/>
                        <w:tabs>
                          <w:tab w:val="clear" w:pos="4513"/>
                        </w:tabs>
                        <w:jc w:val="both"/>
                        <w:rPr>
                          <w:color w:val="FFFFFF"/>
                          <w:sz w:val="56"/>
                          <w:szCs w:val="56"/>
                        </w:rPr>
                      </w:pPr>
                      <w:r>
                        <w:rPr>
                          <w:color w:val="FFFFFF"/>
                          <w:sz w:val="56"/>
                          <w:szCs w:val="56"/>
                        </w:rPr>
                        <w:t>ACT Revenue Office</w:t>
                      </w:r>
                    </w:p>
                  </w:txbxContent>
                </v:textbox>
              </v:rect>
            </w:pict>
          </mc:Fallback>
        </mc:AlternateContent>
      </w:r>
      <w:r w:rsidR="00391CB7">
        <w:rPr>
          <w:noProof/>
        </w:rPr>
        <w:drawing>
          <wp:inline distT="0" distB="0" distL="0" distR="0">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tretch>
                      <a:fillRect/>
                    </a:stretch>
                  </pic:blipFill>
                  <pic:spPr bwMode="auto">
                    <a:xfrm>
                      <a:off x="0" y="0"/>
                      <a:ext cx="9460949" cy="2187018"/>
                    </a:xfrm>
                    <a:prstGeom prst="rect">
                      <a:avLst/>
                    </a:prstGeom>
                    <a:noFill/>
                    <a:ln>
                      <a:noFill/>
                    </a:ln>
                  </pic:spPr>
                </pic:pic>
              </a:graphicData>
            </a:graphic>
          </wp:inline>
        </w:drawing>
      </w:r>
    </w:p>
    <w:p w:rsidR="006B0ECA" w:rsidRPr="00CD6913" w:rsidRDefault="006B0ECA" w:rsidP="00AD4741">
      <w:pPr>
        <w:ind w:left="1134"/>
        <w:jc w:val="both"/>
        <w:rPr>
          <w:rFonts w:asciiTheme="minorHAnsi" w:hAnsiTheme="minorHAnsi"/>
        </w:rPr>
      </w:pPr>
    </w:p>
    <w:tbl>
      <w:tblPr>
        <w:tblW w:w="4450"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9780"/>
      </w:tblGrid>
      <w:tr w:rsidR="00F44A8D" w:rsidRPr="00404085" w:rsidTr="00702365">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D9D9D9"/>
          </w:tcPr>
          <w:p w:rsidR="00F44A8D" w:rsidRPr="00705A5A" w:rsidRDefault="00FE7A58" w:rsidP="00AD4741">
            <w:pPr>
              <w:jc w:val="both"/>
              <w:rPr>
                <w:b/>
                <w:lang w:eastAsia="en-US"/>
              </w:rPr>
            </w:pPr>
            <w:r>
              <w:rPr>
                <w:b/>
                <w:lang w:eastAsia="en-US"/>
              </w:rPr>
              <w:t>REVENUE CIRCULAR GEN001</w:t>
            </w:r>
            <w:r w:rsidR="0063246F">
              <w:rPr>
                <w:b/>
                <w:lang w:eastAsia="en-US"/>
              </w:rPr>
              <w:t>.1</w:t>
            </w:r>
          </w:p>
        </w:tc>
      </w:tr>
      <w:tr w:rsidR="00F44A8D" w:rsidRPr="00404085" w:rsidTr="00702365">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E7A58" w:rsidP="00FE7A58">
            <w:pPr>
              <w:jc w:val="both"/>
              <w:rPr>
                <w:lang w:eastAsia="en-US"/>
              </w:rPr>
            </w:pPr>
            <w:r>
              <w:rPr>
                <w:lang w:eastAsia="en-US"/>
              </w:rPr>
              <w:t xml:space="preserve">Revenue Circulars </w:t>
            </w:r>
          </w:p>
        </w:tc>
      </w:tr>
      <w:tr w:rsidR="00F44A8D" w:rsidRPr="00404085" w:rsidTr="00702365">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FE7A58">
            <w:pPr>
              <w:jc w:val="both"/>
              <w:rPr>
                <w:lang w:eastAsia="en-US"/>
              </w:rPr>
            </w:pPr>
            <w:r>
              <w:rPr>
                <w:lang w:eastAsia="en-US"/>
              </w:rPr>
              <w:t xml:space="preserve">Issue Date: </w:t>
            </w:r>
            <w:r w:rsidR="00FE7A58">
              <w:rPr>
                <w:lang w:eastAsia="en-US"/>
              </w:rPr>
              <w:t>9 October 2015</w:t>
            </w:r>
          </w:p>
        </w:tc>
      </w:tr>
      <w:tr w:rsidR="00F44A8D" w:rsidRPr="00404085" w:rsidTr="00702365">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FE7A58">
            <w:pPr>
              <w:jc w:val="both"/>
            </w:pPr>
            <w:r>
              <w:t>Status: Current</w:t>
            </w:r>
            <w:r w:rsidR="00BB7D19">
              <w:t xml:space="preserve"> – Effective </w:t>
            </w:r>
            <w:r w:rsidR="00FE7A58">
              <w:t>9 October 2015</w:t>
            </w:r>
          </w:p>
        </w:tc>
      </w:tr>
      <w:tr w:rsidR="00310E54" w:rsidRPr="00404085" w:rsidTr="00702365">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310E54" w:rsidRDefault="00310E54" w:rsidP="00FE7A58">
            <w:pPr>
              <w:jc w:val="both"/>
            </w:pPr>
            <w:r>
              <w:t xml:space="preserve">Previous Circular: </w:t>
            </w:r>
            <w:r w:rsidR="0063246F">
              <w:t>GEN001</w:t>
            </w:r>
            <w:bookmarkStart w:id="0" w:name="_GoBack"/>
            <w:bookmarkEnd w:id="0"/>
          </w:p>
        </w:tc>
      </w:tr>
    </w:tbl>
    <w:p w:rsidR="00F44A8D" w:rsidRPr="00AD4741" w:rsidRDefault="00BB7D19" w:rsidP="00BB7D19">
      <w:pPr>
        <w:pStyle w:val="Heading1"/>
        <w:spacing w:before="120" w:after="120" w:line="240" w:lineRule="auto"/>
        <w:ind w:left="1701" w:hanging="567"/>
        <w:jc w:val="both"/>
      </w:pPr>
      <w:r>
        <w:t>Preamble</w:t>
      </w:r>
    </w:p>
    <w:p w:rsidR="00702365" w:rsidRPr="004B08B8" w:rsidRDefault="00702365" w:rsidP="00702365">
      <w:pPr>
        <w:adjustRightInd w:val="0"/>
        <w:spacing w:before="120" w:after="120"/>
        <w:ind w:left="1701" w:hanging="567"/>
        <w:jc w:val="both"/>
        <w:rPr>
          <w:rFonts w:asciiTheme="minorHAnsi" w:hAnsiTheme="minorHAnsi" w:cs="Arial"/>
        </w:rPr>
      </w:pPr>
      <w:r w:rsidRPr="004B08B8">
        <w:rPr>
          <w:rFonts w:asciiTheme="minorHAnsi" w:hAnsiTheme="minorHAnsi" w:cs="Arial"/>
        </w:rPr>
        <w:t>1.</w:t>
      </w:r>
      <w:r w:rsidRPr="004B08B8">
        <w:rPr>
          <w:rFonts w:asciiTheme="minorHAnsi" w:hAnsiTheme="minorHAnsi" w:cs="Arial"/>
        </w:rPr>
        <w:tab/>
        <w:t xml:space="preserve">The Commissioner for ACT Revenue (the Commissioner) has from 1989 published a series of circulars to disseminate information for clients (members of the public and practitioners) on legislation administered by the ACT Revenue Office.  On 1 July 2008 all circulars and practice notes published by the Commissioner were withdrawn.  </w:t>
      </w:r>
    </w:p>
    <w:p w:rsidR="00702365" w:rsidRPr="004B08B8" w:rsidRDefault="00702365" w:rsidP="00702365">
      <w:pPr>
        <w:adjustRightInd w:val="0"/>
        <w:spacing w:before="120" w:after="120"/>
        <w:ind w:left="1701" w:hanging="567"/>
        <w:jc w:val="both"/>
        <w:rPr>
          <w:rFonts w:asciiTheme="minorHAnsi" w:hAnsiTheme="minorHAnsi" w:cs="Arial"/>
        </w:rPr>
      </w:pPr>
      <w:r w:rsidRPr="004B08B8">
        <w:rPr>
          <w:rFonts w:asciiTheme="minorHAnsi" w:hAnsiTheme="minorHAnsi" w:cs="Arial"/>
        </w:rPr>
        <w:t>2.</w:t>
      </w:r>
      <w:r w:rsidRPr="004B08B8">
        <w:rPr>
          <w:rFonts w:asciiTheme="minorHAnsi" w:hAnsiTheme="minorHAnsi" w:cs="Arial"/>
        </w:rPr>
        <w:tab/>
        <w:t xml:space="preserve">An index of all superseded circulars as at 1 July 2008 is provided on the circulars page of the revenue website at </w:t>
      </w:r>
      <w:hyperlink r:id="rId10" w:history="1">
        <w:r w:rsidRPr="004B08B8">
          <w:rPr>
            <w:rStyle w:val="Hyperlink"/>
            <w:rFonts w:asciiTheme="minorHAnsi" w:hAnsiTheme="minorHAnsi" w:cs="Arial"/>
          </w:rPr>
          <w:t>www.revenue.gov.au</w:t>
        </w:r>
      </w:hyperlink>
      <w:r w:rsidRPr="004B08B8">
        <w:rPr>
          <w:rFonts w:asciiTheme="minorHAnsi" w:hAnsiTheme="minorHAnsi" w:cs="Arial"/>
        </w:rPr>
        <w:t xml:space="preserve">.  </w:t>
      </w:r>
    </w:p>
    <w:p w:rsidR="00702365" w:rsidRPr="004B08B8" w:rsidRDefault="00702365" w:rsidP="00702365">
      <w:pPr>
        <w:adjustRightInd w:val="0"/>
        <w:spacing w:before="120" w:after="120"/>
        <w:ind w:left="1701" w:hanging="567"/>
        <w:jc w:val="both"/>
        <w:rPr>
          <w:rFonts w:asciiTheme="minorHAnsi" w:hAnsiTheme="minorHAnsi" w:cs="Arial"/>
        </w:rPr>
      </w:pPr>
      <w:r w:rsidRPr="004B08B8">
        <w:rPr>
          <w:rFonts w:asciiTheme="minorHAnsi" w:hAnsiTheme="minorHAnsi" w:cs="Arial"/>
        </w:rPr>
        <w:t>3.</w:t>
      </w:r>
      <w:r w:rsidRPr="004B08B8">
        <w:rPr>
          <w:rFonts w:asciiTheme="minorHAnsi" w:hAnsiTheme="minorHAnsi" w:cs="Arial"/>
        </w:rPr>
        <w:tab/>
        <w:t>Revenue circulars that were current as at 1 July 2008 were republished on 1 July 2008, or have been republished progressively thereafter, with minor amendments</w:t>
      </w:r>
      <w:r w:rsidRPr="004B08B8">
        <w:rPr>
          <w:rFonts w:asciiTheme="minorHAnsi" w:hAnsiTheme="minorHAnsi" w:cs="Arial"/>
          <w:i/>
        </w:rPr>
        <w:t xml:space="preserve">.  </w:t>
      </w:r>
      <w:r w:rsidRPr="004B08B8">
        <w:rPr>
          <w:rFonts w:asciiTheme="minorHAnsi" w:hAnsiTheme="minorHAnsi" w:cs="Arial"/>
        </w:rPr>
        <w:t>Minor amendments include updating, renumbering, reformatting, and editorial changes.</w:t>
      </w:r>
    </w:p>
    <w:p w:rsidR="00702365" w:rsidRPr="004B08B8" w:rsidRDefault="00702365" w:rsidP="00702365">
      <w:pPr>
        <w:adjustRightInd w:val="0"/>
        <w:spacing w:before="120" w:after="120"/>
        <w:ind w:left="1701" w:hanging="567"/>
        <w:jc w:val="both"/>
        <w:rPr>
          <w:rFonts w:asciiTheme="minorHAnsi" w:hAnsiTheme="minorHAnsi" w:cs="Arial"/>
        </w:rPr>
      </w:pPr>
      <w:r w:rsidRPr="004B08B8">
        <w:rPr>
          <w:rFonts w:asciiTheme="minorHAnsi" w:hAnsiTheme="minorHAnsi" w:cs="Arial"/>
        </w:rPr>
        <w:t>4.</w:t>
      </w:r>
      <w:r w:rsidRPr="004B08B8">
        <w:rPr>
          <w:rFonts w:asciiTheme="minorHAnsi" w:hAnsiTheme="minorHAnsi" w:cs="Arial"/>
        </w:rPr>
        <w:tab/>
        <w:t xml:space="preserve">An index of all current circulars from 1 July 2008 together with circulars republished after that date including with minor amendments is provided on the circulars page of the revenue website at </w:t>
      </w:r>
      <w:hyperlink r:id="rId11" w:history="1">
        <w:r w:rsidRPr="004B08B8">
          <w:rPr>
            <w:rStyle w:val="Hyperlink"/>
            <w:rFonts w:asciiTheme="minorHAnsi" w:hAnsiTheme="minorHAnsi" w:cs="Arial"/>
          </w:rPr>
          <w:t>www.revenue.gov.au</w:t>
        </w:r>
      </w:hyperlink>
      <w:r w:rsidRPr="004B08B8">
        <w:rPr>
          <w:rFonts w:asciiTheme="minorHAnsi" w:hAnsiTheme="minorHAnsi" w:cs="Arial"/>
        </w:rPr>
        <w:t>.</w:t>
      </w:r>
    </w:p>
    <w:p w:rsidR="00702365" w:rsidRPr="004B08B8" w:rsidRDefault="00702365" w:rsidP="00702365">
      <w:pPr>
        <w:adjustRightInd w:val="0"/>
        <w:spacing w:before="120" w:after="120"/>
        <w:ind w:left="1701" w:hanging="567"/>
        <w:jc w:val="both"/>
        <w:rPr>
          <w:rFonts w:asciiTheme="minorHAnsi" w:hAnsiTheme="minorHAnsi" w:cs="Arial"/>
        </w:rPr>
      </w:pPr>
      <w:r w:rsidRPr="004B08B8">
        <w:rPr>
          <w:rFonts w:asciiTheme="minorHAnsi" w:hAnsiTheme="minorHAnsi" w:cs="Arial"/>
        </w:rPr>
        <w:t>5.</w:t>
      </w:r>
      <w:r w:rsidRPr="004B08B8">
        <w:rPr>
          <w:rFonts w:asciiTheme="minorHAnsi" w:hAnsiTheme="minorHAnsi" w:cs="Arial"/>
        </w:rPr>
        <w:tab/>
        <w:t>Practice notes were incorporated into the series of circulars published from 1 July 2008, and is no longer published.  In all cases, a circular history is provided at the top of each circular in the new series.</w:t>
      </w:r>
    </w:p>
    <w:p w:rsidR="00702365" w:rsidRPr="004B08B8" w:rsidRDefault="00702365" w:rsidP="00702365">
      <w:pPr>
        <w:adjustRightInd w:val="0"/>
        <w:spacing w:before="120" w:after="120"/>
        <w:ind w:left="1701" w:hanging="567"/>
        <w:jc w:val="both"/>
        <w:rPr>
          <w:rFonts w:asciiTheme="minorHAnsi" w:hAnsiTheme="minorHAnsi" w:cs="Arial"/>
        </w:rPr>
      </w:pPr>
      <w:r w:rsidRPr="004B08B8">
        <w:rPr>
          <w:rFonts w:asciiTheme="minorHAnsi" w:hAnsiTheme="minorHAnsi" w:cs="Arial"/>
        </w:rPr>
        <w:t>8.</w:t>
      </w:r>
      <w:r w:rsidRPr="004B08B8">
        <w:rPr>
          <w:rFonts w:asciiTheme="minorHAnsi" w:hAnsiTheme="minorHAnsi" w:cs="Arial"/>
        </w:rPr>
        <w:tab/>
        <w:t>The payroll tax circulars adopt a number of</w:t>
      </w:r>
      <w:r>
        <w:rPr>
          <w:rFonts w:asciiTheme="minorHAnsi" w:hAnsiTheme="minorHAnsi" w:cs="Arial"/>
        </w:rPr>
        <w:t xml:space="preserve"> NSW rulings where applicable. </w:t>
      </w:r>
      <w:r w:rsidRPr="004B08B8">
        <w:rPr>
          <w:rFonts w:asciiTheme="minorHAnsi" w:hAnsiTheme="minorHAnsi" w:cs="Arial"/>
        </w:rPr>
        <w:t>A Table of Concordance between the payroll tax circulars of NSW and the ACT is provided on the circulars</w:t>
      </w:r>
      <w:r>
        <w:rPr>
          <w:rFonts w:asciiTheme="minorHAnsi" w:hAnsiTheme="minorHAnsi" w:cs="Arial"/>
        </w:rPr>
        <w:t xml:space="preserve"> page of the revenue website</w:t>
      </w:r>
      <w:r w:rsidRPr="004B08B8">
        <w:rPr>
          <w:rFonts w:asciiTheme="minorHAnsi" w:hAnsiTheme="minorHAnsi" w:cs="Arial"/>
        </w:rPr>
        <w:t>.</w:t>
      </w:r>
    </w:p>
    <w:p w:rsidR="00702365" w:rsidRPr="004B08B8" w:rsidRDefault="00702365" w:rsidP="00702365">
      <w:pPr>
        <w:adjustRightInd w:val="0"/>
        <w:spacing w:before="120" w:after="120"/>
        <w:ind w:left="1701" w:hanging="567"/>
        <w:jc w:val="both"/>
        <w:rPr>
          <w:rFonts w:asciiTheme="minorHAnsi" w:hAnsiTheme="minorHAnsi" w:cs="Arial"/>
        </w:rPr>
      </w:pPr>
      <w:r w:rsidRPr="004B08B8">
        <w:rPr>
          <w:rFonts w:asciiTheme="minorHAnsi" w:hAnsiTheme="minorHAnsi" w:cs="Arial"/>
        </w:rPr>
        <w:t>6.</w:t>
      </w:r>
      <w:r w:rsidRPr="004B08B8">
        <w:rPr>
          <w:rFonts w:asciiTheme="minorHAnsi" w:hAnsiTheme="minorHAnsi" w:cs="Arial"/>
        </w:rPr>
        <w:tab/>
        <w:t>Clients are encouraged to contact the ACT Revenue Office if assistance with the circulars is required.</w:t>
      </w:r>
    </w:p>
    <w:p w:rsidR="00F44A8D" w:rsidRPr="00AD4741" w:rsidRDefault="00F44A8D" w:rsidP="00BB7D19">
      <w:pPr>
        <w:pStyle w:val="Heading1"/>
        <w:spacing w:before="120" w:after="120" w:line="240" w:lineRule="auto"/>
        <w:ind w:left="1134" w:firstLine="0"/>
        <w:jc w:val="both"/>
        <w:rPr>
          <w:rFonts w:asciiTheme="minorHAnsi" w:hAnsiTheme="minorHAnsi"/>
        </w:rPr>
      </w:pPr>
      <w:r w:rsidRPr="00AD4741">
        <w:rPr>
          <w:rFonts w:asciiTheme="minorHAnsi" w:hAnsiTheme="minorHAnsi"/>
        </w:rPr>
        <w:t>Circular</w:t>
      </w:r>
    </w:p>
    <w:p w:rsidR="00702365" w:rsidRPr="004B08B8" w:rsidRDefault="00702365" w:rsidP="00702365">
      <w:pPr>
        <w:adjustRightInd w:val="0"/>
        <w:spacing w:before="120" w:after="120"/>
        <w:ind w:left="1701" w:hanging="567"/>
        <w:jc w:val="both"/>
        <w:rPr>
          <w:rFonts w:asciiTheme="minorHAnsi" w:hAnsiTheme="minorHAnsi" w:cs="Arial"/>
          <w:bCs/>
        </w:rPr>
      </w:pPr>
      <w:r w:rsidRPr="004B08B8">
        <w:rPr>
          <w:rFonts w:asciiTheme="minorHAnsi" w:hAnsiTheme="minorHAnsi" w:cs="Arial"/>
        </w:rPr>
        <w:t>7.</w:t>
      </w:r>
      <w:r w:rsidRPr="004B08B8">
        <w:rPr>
          <w:rFonts w:asciiTheme="minorHAnsi" w:hAnsiTheme="minorHAnsi" w:cs="Arial"/>
        </w:rPr>
        <w:tab/>
        <w:t>This circular advises clients of the purpose of the circulars.</w:t>
      </w:r>
    </w:p>
    <w:p w:rsidR="00702365" w:rsidRPr="004B08B8" w:rsidRDefault="00702365" w:rsidP="00702365">
      <w:pPr>
        <w:adjustRightInd w:val="0"/>
        <w:spacing w:before="120" w:after="120"/>
        <w:ind w:left="1701" w:hanging="567"/>
        <w:jc w:val="both"/>
        <w:rPr>
          <w:rFonts w:asciiTheme="minorHAnsi" w:hAnsiTheme="minorHAnsi" w:cs="Arial"/>
        </w:rPr>
      </w:pPr>
      <w:r w:rsidRPr="004B08B8">
        <w:rPr>
          <w:rFonts w:asciiTheme="minorHAnsi" w:hAnsiTheme="minorHAnsi" w:cs="Arial"/>
        </w:rPr>
        <w:t>8.</w:t>
      </w:r>
      <w:r w:rsidRPr="004B08B8">
        <w:rPr>
          <w:rFonts w:asciiTheme="minorHAnsi" w:hAnsiTheme="minorHAnsi" w:cs="Arial"/>
        </w:rPr>
        <w:tab/>
        <w:t>The circulars are a guide to the way in which the ACT Revenue Office will administer the law as it understands the law.  Circulars do not have the force of law; however, the ACT Revenue Office will take into account relevant circulars in making its decisions.</w:t>
      </w:r>
    </w:p>
    <w:p w:rsidR="00F44A8D" w:rsidRDefault="00F44A8D" w:rsidP="00AD4741">
      <w:pPr>
        <w:pStyle w:val="Heading2"/>
        <w:ind w:left="1701"/>
        <w:jc w:val="both"/>
      </w:pPr>
    </w:p>
    <w:p w:rsidR="00F44A8D" w:rsidRDefault="00F44A8D" w:rsidP="00AD4741">
      <w:pPr>
        <w:pStyle w:val="Heading2"/>
        <w:ind w:left="1701"/>
        <w:jc w:val="both"/>
        <w:sectPr w:rsidR="00F44A8D" w:rsidSect="00702365">
          <w:headerReference w:type="default" r:id="rId12"/>
          <w:footerReference w:type="default" r:id="rId13"/>
          <w:footerReference w:type="first" r:id="rId14"/>
          <w:pgSz w:w="11910" w:h="16840" w:code="9"/>
          <w:pgMar w:top="-9" w:right="1137" w:bottom="851" w:left="0" w:header="0" w:footer="318" w:gutter="0"/>
          <w:cols w:space="720"/>
          <w:titlePg/>
          <w:docGrid w:linePitch="326"/>
        </w:sectPr>
      </w:pPr>
    </w:p>
    <w:p w:rsidR="00702365" w:rsidRPr="004B08B8" w:rsidRDefault="00702365" w:rsidP="00702365">
      <w:pPr>
        <w:adjustRightInd w:val="0"/>
        <w:spacing w:before="120" w:after="120"/>
        <w:ind w:left="1418" w:hanging="567"/>
        <w:jc w:val="both"/>
        <w:rPr>
          <w:rFonts w:asciiTheme="minorHAnsi" w:hAnsiTheme="minorHAnsi" w:cs="Arial"/>
        </w:rPr>
      </w:pPr>
      <w:r w:rsidRPr="004B08B8">
        <w:rPr>
          <w:rFonts w:asciiTheme="minorHAnsi" w:hAnsiTheme="minorHAnsi" w:cs="Arial"/>
        </w:rPr>
        <w:lastRenderedPageBreak/>
        <w:t>9.</w:t>
      </w:r>
      <w:r w:rsidRPr="004B08B8">
        <w:rPr>
          <w:rFonts w:asciiTheme="minorHAnsi" w:hAnsiTheme="minorHAnsi" w:cs="Arial"/>
        </w:rPr>
        <w:tab/>
        <w:t xml:space="preserve">A circular may provide information on the meaning of words or terms in legislation to assist clients to better understand their rights and obligations.  </w:t>
      </w:r>
    </w:p>
    <w:p w:rsidR="00702365" w:rsidRPr="004B08B8" w:rsidRDefault="00702365" w:rsidP="00702365">
      <w:pPr>
        <w:adjustRightInd w:val="0"/>
        <w:spacing w:before="120" w:after="120"/>
        <w:ind w:left="1418" w:hanging="567"/>
        <w:jc w:val="both"/>
        <w:rPr>
          <w:rFonts w:asciiTheme="minorHAnsi" w:hAnsiTheme="minorHAnsi" w:cs="Arial"/>
        </w:rPr>
      </w:pPr>
      <w:r w:rsidRPr="004B08B8">
        <w:rPr>
          <w:rFonts w:asciiTheme="minorHAnsi" w:hAnsiTheme="minorHAnsi" w:cs="Arial"/>
        </w:rPr>
        <w:t>10.</w:t>
      </w:r>
      <w:r w:rsidRPr="004B08B8">
        <w:rPr>
          <w:rFonts w:asciiTheme="minorHAnsi" w:hAnsiTheme="minorHAnsi" w:cs="Arial"/>
        </w:rPr>
        <w:tab/>
        <w:t>A circular may also inform clients of a guideline, precedent, practice or procedure followed by the ACT Revenue Office in making a decision that affects the rights or liabilities of persons or organisations paying taxes, duties, or levies, or applying for grants, under laws administered by the ACT Revenue Office.</w:t>
      </w:r>
    </w:p>
    <w:p w:rsidR="00702365" w:rsidRPr="004B08B8" w:rsidRDefault="00702365" w:rsidP="00702365">
      <w:pPr>
        <w:adjustRightInd w:val="0"/>
        <w:spacing w:before="120" w:after="120"/>
        <w:ind w:left="1418" w:hanging="567"/>
        <w:jc w:val="both"/>
        <w:rPr>
          <w:rFonts w:asciiTheme="minorHAnsi" w:hAnsiTheme="minorHAnsi" w:cs="Arial"/>
        </w:rPr>
      </w:pPr>
      <w:r w:rsidRPr="004B08B8">
        <w:rPr>
          <w:rFonts w:asciiTheme="minorHAnsi" w:hAnsiTheme="minorHAnsi" w:cs="Arial"/>
        </w:rPr>
        <w:t>11.</w:t>
      </w:r>
      <w:r w:rsidRPr="004B08B8">
        <w:rPr>
          <w:rFonts w:asciiTheme="minorHAnsi" w:hAnsiTheme="minorHAnsi" w:cs="Arial"/>
        </w:rPr>
        <w:tab/>
        <w:t xml:space="preserve">A circular is therefore of general application and does not relate solely to an individual situation.  In particular, a circular does not constitute legal advice and cannot supplant the terms of the law.  </w:t>
      </w:r>
    </w:p>
    <w:p w:rsidR="00702365" w:rsidRPr="004B08B8" w:rsidRDefault="00702365" w:rsidP="00702365">
      <w:pPr>
        <w:adjustRightInd w:val="0"/>
        <w:spacing w:before="120" w:after="120"/>
        <w:ind w:left="1418" w:hanging="567"/>
        <w:jc w:val="both"/>
        <w:rPr>
          <w:rFonts w:asciiTheme="minorHAnsi" w:hAnsiTheme="minorHAnsi" w:cs="Arial"/>
        </w:rPr>
      </w:pPr>
      <w:r w:rsidRPr="004B08B8">
        <w:rPr>
          <w:rFonts w:asciiTheme="minorHAnsi" w:hAnsiTheme="minorHAnsi" w:cs="Arial"/>
        </w:rPr>
        <w:t>12.</w:t>
      </w:r>
      <w:r w:rsidRPr="004B08B8">
        <w:rPr>
          <w:rFonts w:asciiTheme="minorHAnsi" w:hAnsiTheme="minorHAnsi" w:cs="Arial"/>
        </w:rPr>
        <w:tab/>
        <w:t>Clients should and are encouraged to seek independent legal advice in any situation involving their legal rights and obligations under legislation administered by the ACT Revenue Office.</w:t>
      </w:r>
    </w:p>
    <w:p w:rsidR="00702365" w:rsidRPr="004B08B8" w:rsidRDefault="00702365" w:rsidP="00702365">
      <w:pPr>
        <w:adjustRightInd w:val="0"/>
        <w:spacing w:before="120" w:after="120"/>
        <w:ind w:left="1418" w:hanging="567"/>
        <w:jc w:val="both"/>
        <w:rPr>
          <w:rFonts w:asciiTheme="minorHAnsi" w:hAnsiTheme="minorHAnsi" w:cs="Arial"/>
        </w:rPr>
      </w:pPr>
      <w:r w:rsidRPr="004B08B8">
        <w:rPr>
          <w:rFonts w:asciiTheme="minorHAnsi" w:hAnsiTheme="minorHAnsi" w:cs="Arial"/>
        </w:rPr>
        <w:t>13.</w:t>
      </w:r>
      <w:r w:rsidRPr="004B08B8">
        <w:rPr>
          <w:rFonts w:asciiTheme="minorHAnsi" w:hAnsiTheme="minorHAnsi" w:cs="Arial"/>
        </w:rPr>
        <w:tab/>
        <w:t xml:space="preserve">Unless otherwise stated, a circular applies prospectively on and from the date of effect.  The issue date on circulars indicates the date on which it was promulgated. </w:t>
      </w:r>
    </w:p>
    <w:p w:rsidR="00702365" w:rsidRPr="004B08B8" w:rsidRDefault="00702365" w:rsidP="00702365">
      <w:pPr>
        <w:adjustRightInd w:val="0"/>
        <w:spacing w:before="120" w:after="120"/>
        <w:ind w:left="1418" w:hanging="567"/>
        <w:jc w:val="both"/>
        <w:rPr>
          <w:rFonts w:asciiTheme="minorHAnsi" w:hAnsiTheme="minorHAnsi" w:cs="Arial"/>
        </w:rPr>
      </w:pPr>
      <w:r w:rsidRPr="004B08B8">
        <w:rPr>
          <w:rFonts w:asciiTheme="minorHAnsi" w:hAnsiTheme="minorHAnsi" w:cs="Arial"/>
        </w:rPr>
        <w:t>14.</w:t>
      </w:r>
      <w:r w:rsidRPr="004B08B8">
        <w:rPr>
          <w:rFonts w:asciiTheme="minorHAnsi" w:hAnsiTheme="minorHAnsi" w:cs="Arial"/>
        </w:rPr>
        <w:tab/>
        <w:t xml:space="preserve">While circulars are compiled with care to assist persons, legislative amendments and/or decisions of appellate tribunals or courts may alter the tenor of the law in certain instances.  In this case, the Commissioner will give effect to the circular until it is replaced where to do otherwise would increase the tax or duty payable by a client.  </w:t>
      </w:r>
    </w:p>
    <w:p w:rsidR="00702365" w:rsidRPr="004B08B8" w:rsidRDefault="00702365" w:rsidP="00702365">
      <w:pPr>
        <w:adjustRightInd w:val="0"/>
        <w:spacing w:before="120" w:after="120"/>
        <w:ind w:left="1418" w:hanging="567"/>
        <w:jc w:val="both"/>
        <w:rPr>
          <w:rFonts w:asciiTheme="minorHAnsi" w:hAnsiTheme="minorHAnsi" w:cs="Arial"/>
        </w:rPr>
      </w:pPr>
      <w:r w:rsidRPr="004B08B8">
        <w:rPr>
          <w:rFonts w:asciiTheme="minorHAnsi" w:hAnsiTheme="minorHAnsi" w:cs="Arial"/>
        </w:rPr>
        <w:t>15.</w:t>
      </w:r>
      <w:r w:rsidRPr="004B08B8">
        <w:rPr>
          <w:rFonts w:asciiTheme="minorHAnsi" w:hAnsiTheme="minorHAnsi" w:cs="Arial"/>
        </w:rPr>
        <w:tab/>
        <w:t xml:space="preserve">Similarly, where a client relies on a circular that is subsequently overruled by a decision of a court or tribunal or by a legislative amendment and underpays tax or duty as a consequence, the Commissioner will not retrospectively adjust the amount.  </w:t>
      </w:r>
    </w:p>
    <w:p w:rsidR="00702365" w:rsidRPr="004B08B8" w:rsidRDefault="00702365" w:rsidP="00702365">
      <w:pPr>
        <w:adjustRightInd w:val="0"/>
        <w:spacing w:before="120" w:after="120"/>
        <w:ind w:left="1418" w:hanging="567"/>
        <w:jc w:val="both"/>
        <w:rPr>
          <w:rFonts w:asciiTheme="minorHAnsi" w:hAnsiTheme="minorHAnsi" w:cs="Arial"/>
        </w:rPr>
      </w:pPr>
      <w:r w:rsidRPr="004B08B8">
        <w:rPr>
          <w:rFonts w:asciiTheme="minorHAnsi" w:hAnsiTheme="minorHAnsi" w:cs="Arial"/>
        </w:rPr>
        <w:t>16.</w:t>
      </w:r>
      <w:r w:rsidRPr="004B08B8">
        <w:rPr>
          <w:rFonts w:asciiTheme="minorHAnsi" w:hAnsiTheme="minorHAnsi" w:cs="Arial"/>
        </w:rPr>
        <w:tab/>
        <w:t>In all such circumstances, a replacement circular will be issued with a prospective date of operation.</w:t>
      </w:r>
    </w:p>
    <w:p w:rsidR="00702365" w:rsidRPr="004B08B8" w:rsidRDefault="00702365" w:rsidP="00702365">
      <w:pPr>
        <w:adjustRightInd w:val="0"/>
        <w:ind w:left="1418" w:hanging="567"/>
        <w:rPr>
          <w:rFonts w:asciiTheme="minorHAnsi" w:hAnsiTheme="minorHAnsi" w:cs="Arial"/>
          <w:color w:val="000000"/>
        </w:rPr>
      </w:pPr>
    </w:p>
    <w:p w:rsidR="00702365" w:rsidRPr="004B08B8" w:rsidRDefault="00702365" w:rsidP="00702365">
      <w:pPr>
        <w:adjustRightInd w:val="0"/>
        <w:ind w:left="1418" w:hanging="567"/>
        <w:rPr>
          <w:rFonts w:asciiTheme="minorHAnsi" w:hAnsiTheme="minorHAnsi" w:cs="Arial"/>
          <w:bCs/>
        </w:rPr>
      </w:pPr>
      <w:r w:rsidRPr="004B08B8">
        <w:rPr>
          <w:rFonts w:asciiTheme="minorHAnsi" w:hAnsiTheme="minorHAnsi" w:cs="Arial"/>
          <w:bCs/>
        </w:rPr>
        <w:t>Signed</w:t>
      </w:r>
    </w:p>
    <w:p w:rsidR="00702365" w:rsidRPr="004B08B8" w:rsidRDefault="00702365" w:rsidP="00702365">
      <w:pPr>
        <w:adjustRightInd w:val="0"/>
        <w:ind w:left="1418" w:hanging="567"/>
        <w:rPr>
          <w:rFonts w:asciiTheme="minorHAnsi" w:hAnsiTheme="minorHAnsi" w:cs="Arial"/>
          <w:bCs/>
        </w:rPr>
      </w:pPr>
    </w:p>
    <w:p w:rsidR="00702365" w:rsidRPr="004B08B8" w:rsidRDefault="00702365" w:rsidP="00702365">
      <w:pPr>
        <w:adjustRightInd w:val="0"/>
        <w:ind w:left="1418" w:hanging="567"/>
        <w:rPr>
          <w:rFonts w:asciiTheme="minorHAnsi" w:hAnsiTheme="minorHAnsi" w:cs="Arial"/>
          <w:bCs/>
        </w:rPr>
      </w:pPr>
      <w:r w:rsidRPr="004B08B8">
        <w:rPr>
          <w:rFonts w:asciiTheme="minorHAnsi" w:hAnsiTheme="minorHAnsi" w:cs="Arial"/>
          <w:bCs/>
        </w:rPr>
        <w:t>Brett Monger</w:t>
      </w:r>
    </w:p>
    <w:p w:rsidR="00702365" w:rsidRPr="004B08B8" w:rsidRDefault="00702365" w:rsidP="00702365">
      <w:pPr>
        <w:adjustRightInd w:val="0"/>
        <w:ind w:left="1418" w:hanging="567"/>
        <w:rPr>
          <w:rFonts w:asciiTheme="minorHAnsi" w:hAnsiTheme="minorHAnsi" w:cs="Arial"/>
        </w:rPr>
      </w:pPr>
      <w:r w:rsidRPr="004B08B8">
        <w:rPr>
          <w:rFonts w:asciiTheme="minorHAnsi" w:hAnsiTheme="minorHAnsi" w:cs="Arial"/>
        </w:rPr>
        <w:t>Commissioner for ACT Revenue</w:t>
      </w:r>
    </w:p>
    <w:p w:rsidR="00702365" w:rsidRPr="004B08B8" w:rsidRDefault="00702365" w:rsidP="00702365">
      <w:pPr>
        <w:adjustRightInd w:val="0"/>
        <w:ind w:left="1418" w:hanging="567"/>
        <w:rPr>
          <w:rFonts w:asciiTheme="minorHAnsi" w:hAnsiTheme="minorHAnsi" w:cs="Arial"/>
        </w:rPr>
      </w:pPr>
      <w:r w:rsidRPr="004B08B8">
        <w:rPr>
          <w:rFonts w:asciiTheme="minorHAnsi" w:hAnsiTheme="minorHAnsi" w:cs="Arial"/>
        </w:rPr>
        <w:t>9 October 2015</w:t>
      </w:r>
    </w:p>
    <w:p w:rsidR="00702365" w:rsidRPr="004B08B8" w:rsidRDefault="00702365" w:rsidP="00702365">
      <w:pPr>
        <w:adjustRightInd w:val="0"/>
        <w:ind w:left="1418" w:hanging="567"/>
        <w:rPr>
          <w:rFonts w:asciiTheme="minorHAnsi" w:hAnsiTheme="minorHAnsi" w:cs="Arial"/>
        </w:rPr>
      </w:pPr>
    </w:p>
    <w:p w:rsidR="00F44A8D" w:rsidRPr="00310E54" w:rsidRDefault="00F44A8D" w:rsidP="00702365">
      <w:pPr>
        <w:pStyle w:val="Heading2"/>
        <w:spacing w:before="0"/>
        <w:ind w:left="1418" w:hanging="567"/>
        <w:jc w:val="both"/>
        <w:rPr>
          <w:rFonts w:cs="Arial"/>
          <w:bCs w:val="0"/>
        </w:rPr>
      </w:pPr>
    </w:p>
    <w:sectPr w:rsidR="00F44A8D" w:rsidRPr="00310E54" w:rsidSect="00F44A8D">
      <w:pgSz w:w="11910" w:h="16840" w:code="9"/>
      <w:pgMar w:top="1100" w:right="992" w:bottom="1100" w:left="238"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741" w:rsidRDefault="00AD4741" w:rsidP="005B0828">
      <w:r>
        <w:separator/>
      </w:r>
    </w:p>
  </w:endnote>
  <w:endnote w:type="continuationSeparator" w:id="0">
    <w:p w:rsidR="00AD4741" w:rsidRDefault="00AD4741"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741" w:rsidRDefault="00AD4741">
    <w:pPr>
      <w:pStyle w:val="BodyText"/>
      <w:overflowPunct w:val="0"/>
      <w:spacing w:line="12" w:lineRule="auto"/>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741" w:rsidRPr="00F44A8D" w:rsidRDefault="00AD4741" w:rsidP="00F44A8D">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741" w:rsidRDefault="00AD4741" w:rsidP="005B0828">
      <w:r w:rsidRPr="005B0828">
        <w:rPr>
          <w:color w:val="000000"/>
        </w:rPr>
        <w:separator/>
      </w:r>
    </w:p>
  </w:footnote>
  <w:footnote w:type="continuationSeparator" w:id="0">
    <w:p w:rsidR="00AD4741" w:rsidRDefault="00AD4741" w:rsidP="005B0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741" w:rsidRDefault="00AD4741" w:rsidP="00822F9C">
    <w:pPr>
      <w:pStyle w:val="Header"/>
      <w:tabs>
        <w:tab w:val="clear" w:pos="4513"/>
        <w:tab w:val="clear" w:pos="9026"/>
      </w:tabs>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828"/>
    <w:rsid w:val="000D649E"/>
    <w:rsid w:val="000D64C3"/>
    <w:rsid w:val="00193116"/>
    <w:rsid w:val="00210C1D"/>
    <w:rsid w:val="002240B1"/>
    <w:rsid w:val="00244887"/>
    <w:rsid w:val="00275FAE"/>
    <w:rsid w:val="00310E54"/>
    <w:rsid w:val="00391CB7"/>
    <w:rsid w:val="005B0828"/>
    <w:rsid w:val="0063246F"/>
    <w:rsid w:val="006B0ECA"/>
    <w:rsid w:val="006B2035"/>
    <w:rsid w:val="00702365"/>
    <w:rsid w:val="00712A2B"/>
    <w:rsid w:val="00822F9C"/>
    <w:rsid w:val="008B1CDE"/>
    <w:rsid w:val="0096709E"/>
    <w:rsid w:val="00A812EA"/>
    <w:rsid w:val="00AA0FCF"/>
    <w:rsid w:val="00AD4741"/>
    <w:rsid w:val="00AF7801"/>
    <w:rsid w:val="00BB7D19"/>
    <w:rsid w:val="00BE0B6D"/>
    <w:rsid w:val="00BF64D2"/>
    <w:rsid w:val="00C2197A"/>
    <w:rsid w:val="00C24521"/>
    <w:rsid w:val="00C82405"/>
    <w:rsid w:val="00C8554F"/>
    <w:rsid w:val="00CD0ACD"/>
    <w:rsid w:val="00CD6913"/>
    <w:rsid w:val="00D908F9"/>
    <w:rsid w:val="00DA0B26"/>
    <w:rsid w:val="00DA6ED5"/>
    <w:rsid w:val="00F44A8D"/>
    <w:rsid w:val="00FE7A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venue.gov.a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revenue.gov.a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8E2844-1F5E-4EF4-986D-48AA63234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2</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2017-05-08T23:51:00Z</cp:lastPrinted>
  <dcterms:created xsi:type="dcterms:W3CDTF">2017-06-02T21:48:00Z</dcterms:created>
  <dcterms:modified xsi:type="dcterms:W3CDTF">2017-06-03T04:14:00Z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