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2949B0" w:rsidP="008A5140">
      <w:pPr>
        <w:pStyle w:val="BodyText"/>
        <w:overflowPunct w:val="0"/>
        <w:ind w:left="-142"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AD4741" w:rsidRPr="006B0ECA" w:rsidRDefault="00AD4741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AD4741" w:rsidRPr="00D908F9" w:rsidRDefault="00AD4741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3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516"/>
      </w:tblGrid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E81FA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REVENUE CIRCULAR </w:t>
            </w:r>
            <w:r w:rsidR="00E81FA3">
              <w:rPr>
                <w:b/>
                <w:lang w:eastAsia="en-US"/>
              </w:rPr>
              <w:t>DAA001.2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E81FA3" w:rsidP="00AD47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Concessions and Exemptions from Duty: Hospitals and Schools – </w:t>
            </w:r>
            <w:r w:rsidRPr="00E81FA3">
              <w:rPr>
                <w:i/>
                <w:lang w:eastAsia="en-US"/>
              </w:rPr>
              <w:t>Duties Act 1999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E81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E81FA3">
              <w:rPr>
                <w:lang w:eastAsia="en-US"/>
              </w:rPr>
              <w:t>25 November 2015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E81FA3">
            <w:pPr>
              <w:jc w:val="both"/>
            </w:pPr>
            <w:r>
              <w:t>Status: Current</w:t>
            </w:r>
            <w:r w:rsidR="00BB7D19">
              <w:t xml:space="preserve"> – Effective </w:t>
            </w:r>
            <w:r w:rsidR="00E81FA3">
              <w:t>25 November 2015</w:t>
            </w:r>
          </w:p>
        </w:tc>
      </w:tr>
      <w:tr w:rsidR="00310E54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E81FA3">
            <w:pPr>
              <w:jc w:val="both"/>
            </w:pPr>
            <w:r>
              <w:t xml:space="preserve">Previous Circular: </w:t>
            </w:r>
            <w:r w:rsidR="00E81FA3">
              <w:t>DAA001.1</w:t>
            </w:r>
          </w:p>
        </w:tc>
      </w:tr>
    </w:tbl>
    <w:p w:rsidR="00F44A8D" w:rsidRPr="00AD4741" w:rsidRDefault="00BB7D19" w:rsidP="00E81FA3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E81FA3" w:rsidRPr="0096542E" w:rsidRDefault="00E81FA3" w:rsidP="00E81FA3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after="60"/>
        <w:ind w:left="1559" w:hanging="425"/>
        <w:jc w:val="both"/>
        <w:textAlignment w:val="auto"/>
      </w:pPr>
      <w:r w:rsidRPr="0096542E">
        <w:t xml:space="preserve">The </w:t>
      </w:r>
      <w:r w:rsidRPr="0096542E">
        <w:rPr>
          <w:i/>
        </w:rPr>
        <w:t xml:space="preserve">Duties Act 1999 </w:t>
      </w:r>
      <w:r w:rsidRPr="0096542E">
        <w:t>(the Act) provides for concessional duty and exemptions from duty for</w:t>
      </w:r>
      <w:r>
        <w:t xml:space="preserve"> </w:t>
      </w:r>
      <w:r w:rsidRPr="0096542E">
        <w:t>certain transactions executed</w:t>
      </w:r>
      <w:r>
        <w:t xml:space="preserve"> </w:t>
      </w:r>
      <w:r w:rsidRPr="0096542E">
        <w:t>by or on behalf of hospitals and schools.</w:t>
      </w:r>
    </w:p>
    <w:p w:rsidR="00E81FA3" w:rsidRPr="00E3552D" w:rsidRDefault="00E81FA3" w:rsidP="00E81FA3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ind w:left="1560" w:hanging="426"/>
        <w:contextualSpacing/>
        <w:jc w:val="both"/>
        <w:textAlignment w:val="auto"/>
      </w:pPr>
      <w:r>
        <w:t>The purpose of this Revenue Circular</w:t>
      </w:r>
      <w:r w:rsidRPr="00793F2C">
        <w:t xml:space="preserve"> is to show how the concessi</w:t>
      </w:r>
      <w:r>
        <w:t>onal duty and exemptions apply.</w:t>
      </w:r>
    </w:p>
    <w:p w:rsidR="00E81FA3" w:rsidRDefault="00F44A8D" w:rsidP="00E81FA3">
      <w:pPr>
        <w:pStyle w:val="Heading1"/>
        <w:spacing w:before="60" w:after="60" w:line="240" w:lineRule="auto"/>
        <w:ind w:left="1134" w:firstLine="0"/>
        <w:jc w:val="both"/>
        <w:rPr>
          <w:rFonts w:asciiTheme="minorHAnsi" w:hAnsiTheme="minorHAnsi"/>
        </w:rPr>
      </w:pPr>
      <w:r w:rsidRPr="00AD4741">
        <w:rPr>
          <w:rFonts w:asciiTheme="minorHAnsi" w:hAnsiTheme="minorHAnsi"/>
        </w:rPr>
        <w:t>Circular</w:t>
      </w:r>
    </w:p>
    <w:p w:rsidR="00E81FA3" w:rsidRPr="00B27088" w:rsidRDefault="00E81FA3" w:rsidP="00E81FA3">
      <w:pPr>
        <w:pStyle w:val="Heading1"/>
        <w:spacing w:before="60" w:after="60" w:line="240" w:lineRule="auto"/>
        <w:ind w:left="1134" w:firstLine="0"/>
        <w:jc w:val="both"/>
        <w:rPr>
          <w:sz w:val="24"/>
          <w:szCs w:val="24"/>
        </w:rPr>
      </w:pPr>
      <w:r w:rsidRPr="00B27088">
        <w:rPr>
          <w:sz w:val="24"/>
          <w:szCs w:val="24"/>
        </w:rPr>
        <w:t>Hospitals</w:t>
      </w:r>
    </w:p>
    <w:p w:rsidR="00E81FA3" w:rsidRPr="0096542E" w:rsidRDefault="00E81FA3" w:rsidP="00E81FA3">
      <w:pPr>
        <w:widowControl/>
        <w:numPr>
          <w:ilvl w:val="0"/>
          <w:numId w:val="2"/>
        </w:numPr>
        <w:suppressAutoHyphens w:val="0"/>
        <w:autoSpaceDE/>
        <w:autoSpaceDN/>
        <w:ind w:left="1560" w:hanging="426"/>
        <w:jc w:val="both"/>
        <w:textAlignment w:val="auto"/>
      </w:pPr>
      <w:r w:rsidRPr="0096542E">
        <w:t>Under the</w:t>
      </w:r>
      <w:r>
        <w:t xml:space="preserve"> dictionary to the</w:t>
      </w:r>
      <w:r w:rsidRPr="0096542E">
        <w:t xml:space="preserve"> Act, a hospital means a recognised hospital within the meaning of the </w:t>
      </w:r>
      <w:r w:rsidRPr="0096542E">
        <w:rPr>
          <w:i/>
        </w:rPr>
        <w:t>Health Insurance Act 1973</w:t>
      </w:r>
      <w:r>
        <w:t xml:space="preserve"> </w:t>
      </w:r>
      <w:r w:rsidRPr="0096542E">
        <w:t>(C</w:t>
      </w:r>
      <w:r>
        <w:t>wl</w:t>
      </w:r>
      <w:r w:rsidRPr="0096542E">
        <w:t>th).</w:t>
      </w:r>
    </w:p>
    <w:p w:rsidR="00E81FA3" w:rsidRPr="00B27088" w:rsidRDefault="00E81FA3" w:rsidP="00E81FA3">
      <w:pPr>
        <w:pStyle w:val="Heading2"/>
        <w:spacing w:before="120"/>
        <w:ind w:left="1134" w:firstLine="0"/>
      </w:pPr>
      <w:r w:rsidRPr="00B27088">
        <w:t>Schools</w:t>
      </w:r>
    </w:p>
    <w:p w:rsidR="00E81FA3" w:rsidRPr="00387CF4" w:rsidRDefault="00E81FA3" w:rsidP="00E81FA3">
      <w:pPr>
        <w:widowControl/>
        <w:numPr>
          <w:ilvl w:val="0"/>
          <w:numId w:val="2"/>
        </w:numPr>
        <w:suppressAutoHyphens w:val="0"/>
        <w:autoSpaceDE/>
        <w:autoSpaceDN/>
        <w:ind w:left="1560" w:hanging="426"/>
        <w:jc w:val="both"/>
        <w:textAlignment w:val="auto"/>
      </w:pPr>
      <w:r>
        <w:t>A ‘school’ is not defined in the Act. The Commissioner for ACT Revenue (the Commissioner) will treat a registered government or non</w:t>
      </w:r>
      <w:r>
        <w:noBreakHyphen/>
        <w:t xml:space="preserve">Government school under the </w:t>
      </w:r>
      <w:r>
        <w:rPr>
          <w:i/>
        </w:rPr>
        <w:t>Education Act 2004</w:t>
      </w:r>
      <w:r>
        <w:t xml:space="preserve"> as a school for the purposes of the Act.</w:t>
      </w:r>
    </w:p>
    <w:p w:rsidR="00E81FA3" w:rsidRPr="00B27088" w:rsidRDefault="00E81FA3" w:rsidP="00E81FA3">
      <w:pPr>
        <w:pStyle w:val="Heading2"/>
        <w:spacing w:before="0"/>
        <w:ind w:left="1559" w:hanging="425"/>
      </w:pPr>
      <w:r w:rsidRPr="00B27088">
        <w:t>Trustees</w:t>
      </w:r>
    </w:p>
    <w:p w:rsidR="00E81FA3" w:rsidRDefault="00E81FA3" w:rsidP="00E81FA3">
      <w:pPr>
        <w:widowControl/>
        <w:numPr>
          <w:ilvl w:val="0"/>
          <w:numId w:val="2"/>
        </w:numPr>
        <w:suppressAutoHyphens w:val="0"/>
        <w:autoSpaceDE/>
        <w:autoSpaceDN/>
        <w:spacing w:after="120"/>
        <w:ind w:left="1560" w:hanging="426"/>
        <w:jc w:val="both"/>
        <w:textAlignment w:val="auto"/>
      </w:pPr>
      <w:r>
        <w:t>Trustees receiving dutiable property in trust for hospitals or schools are eligible for the relevant concession or exemption under the following sections of the Act:</w:t>
      </w:r>
    </w:p>
    <w:tbl>
      <w:tblPr>
        <w:tblW w:w="97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7696"/>
      </w:tblGrid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Pr="00711ED1" w:rsidRDefault="00E81FA3" w:rsidP="00E81FA3">
            <w:pPr>
              <w:adjustRightInd w:val="0"/>
              <w:ind w:left="176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Section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Pr="00711ED1" w:rsidRDefault="00E81FA3" w:rsidP="00E81FA3">
            <w:pPr>
              <w:adjustRightInd w:val="0"/>
              <w:ind w:left="176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Concession or exemption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Pr="005C75B7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62 (4)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Pr="005C75B7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Transfer of property from one superannuation fund to another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63 (3)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Transfers between trustees and custodians of superannuation funds or trusts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64 (2)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 w:rsidRPr="003B4E68">
              <w:rPr>
                <w:rFonts w:cs="Arial"/>
                <w:bCs/>
                <w:szCs w:val="18"/>
              </w:rPr>
              <w:t>Transfer of land to certain authorities and other bodies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91 (1) (a)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t>Ch 3 transactions—concessional duty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201 (1) (f)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t>Insurance exempt from duty generally</w:t>
            </w:r>
          </w:p>
        </w:tc>
      </w:tr>
      <w:tr w:rsidR="00E81FA3" w:rsidRPr="005C75B7" w:rsidTr="00E81FA3">
        <w:trPr>
          <w:trHeight w:val="151"/>
        </w:trPr>
        <w:tc>
          <w:tcPr>
            <w:tcW w:w="2085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210</w:t>
            </w:r>
          </w:p>
        </w:tc>
        <w:tc>
          <w:tcPr>
            <w:tcW w:w="7696" w:type="dxa"/>
            <w:tcMar>
              <w:top w:w="57" w:type="dxa"/>
              <w:bottom w:w="57" w:type="dxa"/>
            </w:tcMar>
          </w:tcPr>
          <w:p w:rsidR="00E81FA3" w:rsidRDefault="00E81FA3" w:rsidP="00E81FA3">
            <w:pPr>
              <w:adjustRightInd w:val="0"/>
              <w:ind w:left="176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Hospitals and schools</w:t>
            </w:r>
          </w:p>
        </w:tc>
      </w:tr>
    </w:tbl>
    <w:p w:rsidR="00F44A8D" w:rsidRDefault="00F44A8D" w:rsidP="00E81FA3">
      <w:pPr>
        <w:pStyle w:val="Heading2"/>
        <w:ind w:left="1134" w:firstLine="0"/>
        <w:jc w:val="both"/>
      </w:pPr>
    </w:p>
    <w:p w:rsidR="00F44A8D" w:rsidRDefault="00F44A8D" w:rsidP="00AD4741">
      <w:pPr>
        <w:pStyle w:val="Heading2"/>
        <w:ind w:left="1701"/>
        <w:jc w:val="both"/>
        <w:sectPr w:rsidR="00F44A8D" w:rsidSect="008A5140">
          <w:headerReference w:type="default" r:id="rId9"/>
          <w:footerReference w:type="default" r:id="rId10"/>
          <w:footerReference w:type="first" r:id="rId11"/>
          <w:pgSz w:w="11910" w:h="16840" w:code="9"/>
          <w:pgMar w:top="-9" w:right="1137" w:bottom="1100" w:left="0" w:header="0" w:footer="318" w:gutter="0"/>
          <w:cols w:space="720"/>
          <w:titlePg/>
          <w:docGrid w:linePitch="326"/>
        </w:sectPr>
      </w:pPr>
    </w:p>
    <w:p w:rsidR="00E81FA3" w:rsidRPr="00B27088" w:rsidRDefault="00E81FA3" w:rsidP="00E81FA3">
      <w:pPr>
        <w:pStyle w:val="Heading2"/>
        <w:spacing w:before="0"/>
        <w:ind w:left="851" w:firstLine="0"/>
      </w:pPr>
      <w:r w:rsidRPr="00B27088">
        <w:lastRenderedPageBreak/>
        <w:t>Transactions</w:t>
      </w:r>
    </w:p>
    <w:p w:rsidR="00E81FA3" w:rsidRPr="00793F2C" w:rsidRDefault="00E81FA3" w:rsidP="00E81FA3">
      <w:pPr>
        <w:widowControl/>
        <w:numPr>
          <w:ilvl w:val="0"/>
          <w:numId w:val="2"/>
        </w:numPr>
        <w:suppressAutoHyphens w:val="0"/>
        <w:autoSpaceDE/>
        <w:autoSpaceDN/>
        <w:spacing w:after="120"/>
        <w:ind w:left="1276" w:hanging="425"/>
        <w:jc w:val="both"/>
        <w:textAlignment w:val="auto"/>
      </w:pPr>
      <w:r>
        <w:t>The transactions or instruments listed in the following table are eligible for a concession or an exemption:</w:t>
      </w:r>
      <w:bookmarkStart w:id="0" w:name="_GoBack"/>
      <w:bookmarkEnd w:id="0"/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840"/>
        <w:gridCol w:w="3114"/>
        <w:gridCol w:w="2551"/>
      </w:tblGrid>
      <w:tr w:rsidR="00E81FA3" w:rsidRPr="00711ED1" w:rsidTr="00A65505">
        <w:trPr>
          <w:trHeight w:val="151"/>
          <w:tblHeader/>
        </w:trPr>
        <w:tc>
          <w:tcPr>
            <w:tcW w:w="127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/>
                <w:bCs/>
              </w:rPr>
            </w:pPr>
            <w:r w:rsidRPr="00E81FA3">
              <w:rPr>
                <w:rFonts w:cs="Arial"/>
                <w:b/>
                <w:bCs/>
              </w:rPr>
              <w:t>Section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/>
                <w:bCs/>
              </w:rPr>
            </w:pPr>
            <w:r w:rsidRPr="00E81FA3">
              <w:rPr>
                <w:rFonts w:cs="Arial"/>
                <w:b/>
                <w:bCs/>
              </w:rPr>
              <w:t>Transactions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:rsidR="00E81FA3" w:rsidRPr="00E81FA3" w:rsidRDefault="00E81FA3" w:rsidP="00E47A67">
            <w:pPr>
              <w:adjustRightInd w:val="0"/>
              <w:rPr>
                <w:rFonts w:cs="Arial"/>
                <w:b/>
                <w:bCs/>
              </w:rPr>
            </w:pPr>
            <w:r w:rsidRPr="00E81FA3">
              <w:rPr>
                <w:rFonts w:cs="Arial"/>
                <w:b/>
                <w:bCs/>
              </w:rPr>
              <w:t>Eligible applicants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81FA3" w:rsidRPr="00E81FA3" w:rsidRDefault="00E81FA3" w:rsidP="00E47A67">
            <w:pPr>
              <w:adjustRightInd w:val="0"/>
              <w:rPr>
                <w:rFonts w:cs="Arial"/>
                <w:b/>
                <w:bCs/>
              </w:rPr>
            </w:pPr>
            <w:r w:rsidRPr="00E81FA3">
              <w:rPr>
                <w:rFonts w:cs="Arial"/>
                <w:b/>
                <w:bCs/>
              </w:rPr>
              <w:t>Concession or Exemption</w:t>
            </w:r>
          </w:p>
        </w:tc>
      </w:tr>
      <w:tr w:rsidR="00E81FA3" w:rsidRPr="005C75B7" w:rsidTr="00A65505">
        <w:trPr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62 (4)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Transfer of property from one superannuation fund to another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Concessional duty ($20)</w:t>
            </w:r>
          </w:p>
        </w:tc>
      </w:tr>
      <w:tr w:rsidR="00E81FA3" w:rsidRPr="005C75B7" w:rsidTr="00A65505">
        <w:trPr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63 (4)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Transfers between trustees and custodians of superannuation funds or trusts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Concessional duty ($20)</w:t>
            </w:r>
          </w:p>
        </w:tc>
      </w:tr>
      <w:tr w:rsidR="00E81FA3" w:rsidRPr="005C75B7" w:rsidTr="00A65505">
        <w:trPr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64 (2)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Transfer of land to certain authorities and other bodies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trustees holding the land in trust for a hospital or 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Concessional duty ($20)</w:t>
            </w:r>
          </w:p>
        </w:tc>
      </w:tr>
      <w:tr w:rsidR="00E81FA3" w:rsidRPr="005C75B7" w:rsidTr="00A65505">
        <w:trPr>
          <w:cantSplit/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91 (1) (a)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spacing w:after="120"/>
              <w:rPr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Ch 3 transactions—concessional duty</w:t>
            </w:r>
          </w:p>
          <w:p w:rsidR="00E81FA3" w:rsidRPr="00E81FA3" w:rsidRDefault="00E81FA3" w:rsidP="00E47A67">
            <w:pPr>
              <w:adjustRightInd w:val="0"/>
              <w:rPr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Any Chapter 3 transactions to the applicant: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4"/>
              </w:numPr>
              <w:suppressAutoHyphens w:val="0"/>
              <w:adjustRightInd w:val="0"/>
              <w:ind w:left="318" w:hanging="284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acquisition of interest in certain landholders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4"/>
              </w:numPr>
              <w:suppressAutoHyphens w:val="0"/>
              <w:adjustRightInd w:val="0"/>
              <w:ind w:left="318" w:hanging="284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entitlements arising from capital reductions or alternations of rights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4"/>
              </w:numPr>
              <w:suppressAutoHyphens w:val="0"/>
              <w:adjustRightInd w:val="0"/>
              <w:ind w:left="318" w:hanging="284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acquisition of land use entitlements by allotment of shares or issue of units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4"/>
              </w:numPr>
              <w:suppressAutoHyphens w:val="0"/>
              <w:adjustRightInd w:val="0"/>
              <w:ind w:left="318" w:hanging="284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sz w:val="20"/>
                <w:szCs w:val="20"/>
              </w:rPr>
              <w:t>allotment of shares by direction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a trustee who is to hold the property transferred in trust for a hospital or 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Concessional duty ($20)</w:t>
            </w:r>
          </w:p>
        </w:tc>
      </w:tr>
      <w:tr w:rsidR="00E81FA3" w:rsidRPr="005C75B7" w:rsidTr="00A65505">
        <w:trPr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201 (1) (f)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Insurance on property of or property held in trust for a hospital or school or other general insurance taken out by a hospital or school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trustees holding the property in trust for a hospital or 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Exemption</w:t>
            </w:r>
          </w:p>
        </w:tc>
      </w:tr>
      <w:tr w:rsidR="00E81FA3" w:rsidRPr="005C75B7" w:rsidTr="00A65505">
        <w:trPr>
          <w:trHeight w:val="151"/>
        </w:trPr>
        <w:tc>
          <w:tcPr>
            <w:tcW w:w="1276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210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</w:tcPr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Registration of a motor vehicle by the applicant</w:t>
            </w:r>
          </w:p>
        </w:tc>
        <w:tc>
          <w:tcPr>
            <w:tcW w:w="3114" w:type="dxa"/>
          </w:tcPr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hospital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school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a person who holds a vehicle on behalf of a hospital or school</w:t>
            </w:r>
          </w:p>
          <w:p w:rsidR="00E81FA3" w:rsidRPr="00E81FA3" w:rsidRDefault="00E81FA3" w:rsidP="00E81FA3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454" w:hanging="425"/>
              <w:textAlignment w:val="auto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a trustee for a hospital or school</w:t>
            </w:r>
          </w:p>
        </w:tc>
        <w:tc>
          <w:tcPr>
            <w:tcW w:w="2551" w:type="dxa"/>
          </w:tcPr>
          <w:p w:rsidR="00E81FA3" w:rsidRPr="00E81FA3" w:rsidRDefault="00E81FA3" w:rsidP="00E47A67">
            <w:pPr>
              <w:adjustRightInd w:val="0"/>
              <w:spacing w:after="12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Exemption</w:t>
            </w:r>
          </w:p>
          <w:p w:rsidR="00E81FA3" w:rsidRPr="00E81FA3" w:rsidRDefault="00E81FA3" w:rsidP="00E47A67">
            <w:pPr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81FA3">
              <w:rPr>
                <w:rFonts w:cs="Arial"/>
                <w:bCs/>
                <w:sz w:val="20"/>
                <w:szCs w:val="20"/>
              </w:rPr>
              <w:t>Application can only be made at Access Canberra shopfronts or Motor Vehicle registry.</w:t>
            </w:r>
          </w:p>
        </w:tc>
      </w:tr>
    </w:tbl>
    <w:p w:rsidR="00E81FA3" w:rsidRDefault="00E81FA3" w:rsidP="00E81FA3">
      <w:pPr>
        <w:pStyle w:val="PlainText"/>
        <w:spacing w:before="60" w:after="60"/>
        <w:ind w:left="851"/>
        <w:rPr>
          <w:rFonts w:ascii="Calibri" w:hAnsi="Calibri"/>
          <w:sz w:val="24"/>
          <w:szCs w:val="23"/>
          <w:lang w:val="en-AU"/>
        </w:rPr>
      </w:pPr>
    </w:p>
    <w:p w:rsidR="00E81FA3" w:rsidRPr="00E3552D" w:rsidRDefault="00E81FA3" w:rsidP="00E81FA3">
      <w:pPr>
        <w:pStyle w:val="PlainText"/>
        <w:spacing w:before="60" w:after="60"/>
        <w:ind w:left="851"/>
        <w:rPr>
          <w:rFonts w:ascii="Calibri" w:hAnsi="Calibri"/>
          <w:sz w:val="24"/>
          <w:szCs w:val="23"/>
          <w:lang w:val="en-AU"/>
        </w:rPr>
      </w:pPr>
      <w:r>
        <w:rPr>
          <w:rFonts w:ascii="Calibri" w:hAnsi="Calibri"/>
          <w:sz w:val="24"/>
          <w:szCs w:val="23"/>
          <w:lang w:val="en-AU"/>
        </w:rPr>
        <w:t>SIGNED</w:t>
      </w:r>
    </w:p>
    <w:p w:rsidR="00E81FA3" w:rsidRPr="00E3552D" w:rsidRDefault="00E81FA3" w:rsidP="00E81FA3">
      <w:pPr>
        <w:adjustRightInd w:val="0"/>
        <w:ind w:left="851"/>
        <w:rPr>
          <w:rFonts w:cs="Arial"/>
          <w:bCs/>
        </w:rPr>
      </w:pPr>
    </w:p>
    <w:p w:rsidR="00E81FA3" w:rsidRPr="00E3552D" w:rsidRDefault="00E81FA3" w:rsidP="00E81FA3">
      <w:pPr>
        <w:adjustRightInd w:val="0"/>
        <w:ind w:left="851"/>
        <w:rPr>
          <w:rFonts w:cs="Arial"/>
          <w:bCs/>
        </w:rPr>
      </w:pPr>
      <w:r w:rsidRPr="00E3552D">
        <w:rPr>
          <w:rFonts w:cs="Arial"/>
          <w:bCs/>
        </w:rPr>
        <w:t>Kim Salisbury</w:t>
      </w:r>
    </w:p>
    <w:p w:rsidR="00E81FA3" w:rsidRPr="00E3552D" w:rsidRDefault="00E81FA3" w:rsidP="00E81FA3">
      <w:pPr>
        <w:adjustRightInd w:val="0"/>
        <w:ind w:left="851"/>
        <w:rPr>
          <w:rFonts w:cs="Arial"/>
        </w:rPr>
      </w:pPr>
      <w:r w:rsidRPr="00E3552D">
        <w:rPr>
          <w:rFonts w:cs="Arial"/>
        </w:rPr>
        <w:t>Commissioner for ACT Revenue</w:t>
      </w:r>
    </w:p>
    <w:p w:rsidR="00E81FA3" w:rsidRPr="00E3552D" w:rsidRDefault="00E81FA3" w:rsidP="00E81FA3">
      <w:pPr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25 November 2015</w:t>
      </w:r>
    </w:p>
    <w:p w:rsidR="00F44A8D" w:rsidRPr="00310E54" w:rsidRDefault="00F44A8D" w:rsidP="00E81FA3">
      <w:pPr>
        <w:widowControl/>
        <w:suppressAutoHyphens w:val="0"/>
        <w:autoSpaceDE/>
        <w:autoSpaceDN/>
        <w:ind w:left="851"/>
        <w:jc w:val="both"/>
        <w:textAlignment w:val="auto"/>
        <w:rPr>
          <w:rFonts w:cs="Arial"/>
          <w:bCs/>
        </w:rPr>
      </w:pPr>
    </w:p>
    <w:sectPr w:rsidR="00F44A8D" w:rsidRPr="00310E54" w:rsidSect="00E81FA3">
      <w:pgSz w:w="11910" w:h="16840" w:code="9"/>
      <w:pgMar w:top="709" w:right="992" w:bottom="1100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41" w:rsidRDefault="00AD4741" w:rsidP="005B0828">
      <w:r>
        <w:separator/>
      </w:r>
    </w:p>
  </w:endnote>
  <w:endnote w:type="continuationSeparator" w:id="0">
    <w:p w:rsidR="00AD4741" w:rsidRDefault="00AD4741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41" w:rsidRDefault="00AD4741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41" w:rsidRPr="00F44A8D" w:rsidRDefault="00AD4741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41" w:rsidRDefault="00AD4741" w:rsidP="005B0828">
      <w:r w:rsidRPr="005B0828">
        <w:rPr>
          <w:color w:val="000000"/>
        </w:rPr>
        <w:separator/>
      </w:r>
    </w:p>
  </w:footnote>
  <w:footnote w:type="continuationSeparator" w:id="0">
    <w:p w:rsidR="00AD4741" w:rsidRDefault="00AD4741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41" w:rsidRDefault="00AD4741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F2109A"/>
    <w:multiLevelType w:val="hybridMultilevel"/>
    <w:tmpl w:val="41C81D14"/>
    <w:lvl w:ilvl="0" w:tplc="0C090001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C00C7F"/>
    <w:multiLevelType w:val="hybridMultilevel"/>
    <w:tmpl w:val="ECD689CC"/>
    <w:lvl w:ilvl="0" w:tplc="4BBCBCF8">
      <w:start w:val="2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A00F3"/>
    <w:rsid w:val="000D649E"/>
    <w:rsid w:val="000D64C3"/>
    <w:rsid w:val="00193116"/>
    <w:rsid w:val="00210C1D"/>
    <w:rsid w:val="002240B1"/>
    <w:rsid w:val="00244887"/>
    <w:rsid w:val="00275FAE"/>
    <w:rsid w:val="002949B0"/>
    <w:rsid w:val="00310E54"/>
    <w:rsid w:val="00391CB7"/>
    <w:rsid w:val="005B0828"/>
    <w:rsid w:val="006B0ECA"/>
    <w:rsid w:val="006B2035"/>
    <w:rsid w:val="00712A2B"/>
    <w:rsid w:val="00822F9C"/>
    <w:rsid w:val="008A5140"/>
    <w:rsid w:val="008B1CDE"/>
    <w:rsid w:val="00941BBA"/>
    <w:rsid w:val="0096709E"/>
    <w:rsid w:val="00A65505"/>
    <w:rsid w:val="00A812EA"/>
    <w:rsid w:val="00AD4741"/>
    <w:rsid w:val="00AF7801"/>
    <w:rsid w:val="00BB7D19"/>
    <w:rsid w:val="00BE0B6D"/>
    <w:rsid w:val="00BF64D2"/>
    <w:rsid w:val="00C24521"/>
    <w:rsid w:val="00C82405"/>
    <w:rsid w:val="00C8554F"/>
    <w:rsid w:val="00CD0ACD"/>
    <w:rsid w:val="00CD6913"/>
    <w:rsid w:val="00D908F9"/>
    <w:rsid w:val="00DA0B26"/>
    <w:rsid w:val="00DA6ED5"/>
    <w:rsid w:val="00E81FA3"/>
    <w:rsid w:val="00EB74B1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1FA3"/>
    <w:pPr>
      <w:widowControl/>
      <w:suppressAutoHyphens w:val="0"/>
      <w:autoSpaceDE/>
      <w:autoSpaceDN/>
      <w:jc w:val="both"/>
      <w:textAlignment w:val="auto"/>
    </w:pPr>
    <w:rPr>
      <w:rFonts w:ascii="Verdana" w:hAnsi="Verdana" w:cs="Times New Roman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1FA3"/>
    <w:rPr>
      <w:rFonts w:ascii="Verdana" w:hAnsi="Verdana"/>
      <w:sz w:val="20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1FA3"/>
    <w:pPr>
      <w:widowControl/>
      <w:suppressAutoHyphens w:val="0"/>
      <w:autoSpaceDE/>
      <w:autoSpaceDN/>
      <w:jc w:val="both"/>
      <w:textAlignment w:val="auto"/>
    </w:pPr>
    <w:rPr>
      <w:rFonts w:ascii="Verdana" w:hAnsi="Verdana" w:cs="Times New Roman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1FA3"/>
    <w:rPr>
      <w:rFonts w:ascii="Verdana" w:hAnsi="Verdana"/>
      <w:sz w:val="20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034A-4B45-489D-8AED-594A2472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Tereza Zilic</cp:lastModifiedBy>
  <cp:revision>6</cp:revision>
  <cp:lastPrinted>2017-05-08T23:51:00Z</cp:lastPrinted>
  <dcterms:created xsi:type="dcterms:W3CDTF">2017-05-27T10:43:00Z</dcterms:created>
  <dcterms:modified xsi:type="dcterms:W3CDTF">2017-06-09T02:04:00Z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