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0C45F" w14:textId="0B68E6CF" w:rsidR="008A75D5" w:rsidRDefault="009B3AB2" w:rsidP="00FA0E78">
      <w:pPr>
        <w:pStyle w:val="BodyText"/>
        <w:rPr>
          <w:rFonts w:ascii="Times New Roman"/>
          <w:sz w:val="14"/>
        </w:rPr>
      </w:pPr>
      <w:r>
        <w:rPr>
          <w:noProof/>
        </w:rPr>
        <mc:AlternateContent>
          <mc:Choice Requires="wpg">
            <w:drawing>
              <wp:anchor distT="0" distB="0" distL="114300" distR="114300" simplePos="0" relativeHeight="251659264" behindDoc="1" locked="0" layoutInCell="1" allowOverlap="1" wp14:anchorId="29BD687F" wp14:editId="4AE27A39">
                <wp:simplePos x="0" y="0"/>
                <wp:positionH relativeFrom="page">
                  <wp:posOffset>0</wp:posOffset>
                </wp:positionH>
                <wp:positionV relativeFrom="page">
                  <wp:posOffset>0</wp:posOffset>
                </wp:positionV>
                <wp:extent cx="7556500" cy="214503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2145030"/>
                          <a:chOff x="0" y="0"/>
                          <a:chExt cx="11900" cy="3378"/>
                        </a:xfrm>
                      </wpg:grpSpPr>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0" cy="3378"/>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3"/>
                        <wps:cNvSpPr txBox="1">
                          <a:spLocks noChangeArrowheads="1"/>
                        </wps:cNvSpPr>
                        <wps:spPr bwMode="auto">
                          <a:xfrm>
                            <a:off x="5049" y="1513"/>
                            <a:ext cx="3579"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45CE" w14:textId="77777777" w:rsidR="008A75D5" w:rsidRDefault="00E5476A">
                              <w:pPr>
                                <w:spacing w:line="401" w:lineRule="exact"/>
                                <w:rPr>
                                  <w:b/>
                                  <w:sz w:val="40"/>
                                </w:rPr>
                              </w:pPr>
                              <w:r>
                                <w:rPr>
                                  <w:b/>
                                  <w:color w:val="FFFFFF"/>
                                  <w:sz w:val="40"/>
                                </w:rPr>
                                <w:t>ACT REVENUE OFFICE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D687F" id="Group 2" o:spid="_x0000_s1026" style="position:absolute;margin-left:0;margin-top:0;width:595pt;height:168.9pt;z-index:-251657216;mso-position-horizontal-relative:page;mso-position-vertical-relative:page" coordsize="11900,3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1900;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3" o:spid="_x0000_s1028" type="#_x0000_t202" style="position:absolute;left:5049;top:1513;width:3579;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F6145CE" w14:textId="77777777" w:rsidR="008A75D5" w:rsidRDefault="00E5476A">
                        <w:pPr>
                          <w:spacing w:line="401" w:lineRule="exact"/>
                          <w:rPr>
                            <w:b/>
                            <w:sz w:val="40"/>
                          </w:rPr>
                        </w:pPr>
                        <w:r>
                          <w:rPr>
                            <w:b/>
                            <w:color w:val="FFFFFF"/>
                            <w:sz w:val="40"/>
                          </w:rPr>
                          <w:t>ACT REVENUE OFFICE</w:t>
                        </w:r>
                      </w:p>
                    </w:txbxContent>
                  </v:textbox>
                </v:shape>
                <w10:wrap anchorx="page" anchory="page"/>
              </v:group>
            </w:pict>
          </mc:Fallback>
        </mc:AlternateContent>
      </w:r>
    </w:p>
    <w:tbl>
      <w:tblPr>
        <w:tblW w:w="0" w:type="auto"/>
        <w:tblInd w:w="123"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CellMar>
          <w:left w:w="0" w:type="dxa"/>
          <w:right w:w="0" w:type="dxa"/>
        </w:tblCellMar>
        <w:tblLook w:val="01E0" w:firstRow="1" w:lastRow="1" w:firstColumn="1" w:lastColumn="1" w:noHBand="0" w:noVBand="0"/>
      </w:tblPr>
      <w:tblGrid>
        <w:gridCol w:w="9055"/>
      </w:tblGrid>
      <w:tr w:rsidR="008A75D5" w14:paraId="69874F76" w14:textId="77777777">
        <w:trPr>
          <w:trHeight w:val="518"/>
        </w:trPr>
        <w:tc>
          <w:tcPr>
            <w:tcW w:w="9055" w:type="dxa"/>
            <w:shd w:val="clear" w:color="auto" w:fill="DADADA"/>
          </w:tcPr>
          <w:p w14:paraId="582A4AE0" w14:textId="77777777" w:rsidR="008A75D5" w:rsidRDefault="00E5476A">
            <w:pPr>
              <w:pStyle w:val="TableParagraph"/>
              <w:rPr>
                <w:b/>
                <w:sz w:val="24"/>
              </w:rPr>
            </w:pPr>
            <w:r>
              <w:rPr>
                <w:b/>
                <w:sz w:val="24"/>
              </w:rPr>
              <w:t>REVENUE CIRCULAR GEN011</w:t>
            </w:r>
            <w:r w:rsidR="00A07DD2">
              <w:rPr>
                <w:b/>
                <w:sz w:val="24"/>
              </w:rPr>
              <w:t>.1</w:t>
            </w:r>
          </w:p>
        </w:tc>
      </w:tr>
      <w:tr w:rsidR="008A75D5" w14:paraId="305B30C7" w14:textId="77777777">
        <w:trPr>
          <w:trHeight w:val="520"/>
        </w:trPr>
        <w:tc>
          <w:tcPr>
            <w:tcW w:w="9055" w:type="dxa"/>
          </w:tcPr>
          <w:p w14:paraId="070044C7" w14:textId="77777777" w:rsidR="008A75D5" w:rsidRDefault="00E5476A">
            <w:pPr>
              <w:pStyle w:val="TableParagraph"/>
              <w:spacing w:before="114"/>
              <w:rPr>
                <w:sz w:val="24"/>
              </w:rPr>
            </w:pPr>
            <w:r>
              <w:rPr>
                <w:sz w:val="24"/>
              </w:rPr>
              <w:t>Principal Place of Residence</w:t>
            </w:r>
          </w:p>
        </w:tc>
      </w:tr>
      <w:tr w:rsidR="008A75D5" w14:paraId="6914B6AB" w14:textId="77777777">
        <w:trPr>
          <w:trHeight w:val="517"/>
        </w:trPr>
        <w:tc>
          <w:tcPr>
            <w:tcW w:w="9055" w:type="dxa"/>
          </w:tcPr>
          <w:p w14:paraId="356B1BC2" w14:textId="7B1BA95D" w:rsidR="008A75D5" w:rsidRDefault="00E5476A">
            <w:pPr>
              <w:pStyle w:val="TableParagraph"/>
              <w:rPr>
                <w:sz w:val="24"/>
              </w:rPr>
            </w:pPr>
            <w:r>
              <w:rPr>
                <w:sz w:val="24"/>
              </w:rPr>
              <w:t xml:space="preserve">Issue Date: </w:t>
            </w:r>
            <w:r w:rsidR="0017650C">
              <w:rPr>
                <w:sz w:val="24"/>
              </w:rPr>
              <w:t>10</w:t>
            </w:r>
            <w:r w:rsidRPr="00CB356D">
              <w:rPr>
                <w:sz w:val="24"/>
              </w:rPr>
              <w:t xml:space="preserve"> </w:t>
            </w:r>
            <w:r w:rsidR="00071273" w:rsidRPr="00CB356D">
              <w:rPr>
                <w:sz w:val="24"/>
              </w:rPr>
              <w:t>Decem</w:t>
            </w:r>
            <w:r w:rsidRPr="00CB356D">
              <w:rPr>
                <w:sz w:val="24"/>
              </w:rPr>
              <w:t>ber</w:t>
            </w:r>
            <w:r>
              <w:rPr>
                <w:sz w:val="24"/>
              </w:rPr>
              <w:t xml:space="preserve"> 2019</w:t>
            </w:r>
          </w:p>
        </w:tc>
      </w:tr>
      <w:tr w:rsidR="008A75D5" w14:paraId="46C7C740" w14:textId="77777777">
        <w:trPr>
          <w:trHeight w:val="520"/>
        </w:trPr>
        <w:tc>
          <w:tcPr>
            <w:tcW w:w="9055" w:type="dxa"/>
          </w:tcPr>
          <w:p w14:paraId="5AB0AC1D" w14:textId="5F269E43" w:rsidR="008A75D5" w:rsidRDefault="00E5476A">
            <w:pPr>
              <w:pStyle w:val="TableParagraph"/>
              <w:spacing w:before="114"/>
              <w:rPr>
                <w:sz w:val="24"/>
              </w:rPr>
            </w:pPr>
            <w:r>
              <w:rPr>
                <w:sz w:val="24"/>
              </w:rPr>
              <w:t xml:space="preserve">Status: Current – Effective </w:t>
            </w:r>
            <w:r w:rsidR="0017650C">
              <w:rPr>
                <w:sz w:val="24"/>
              </w:rPr>
              <w:t>10</w:t>
            </w:r>
            <w:r w:rsidR="00071273">
              <w:rPr>
                <w:sz w:val="24"/>
              </w:rPr>
              <w:t xml:space="preserve"> December</w:t>
            </w:r>
            <w:r w:rsidR="00A07DD2">
              <w:rPr>
                <w:sz w:val="24"/>
              </w:rPr>
              <w:t xml:space="preserve"> 2019</w:t>
            </w:r>
          </w:p>
        </w:tc>
      </w:tr>
      <w:tr w:rsidR="008A75D5" w14:paraId="514AA9F3" w14:textId="77777777">
        <w:trPr>
          <w:trHeight w:val="517"/>
        </w:trPr>
        <w:tc>
          <w:tcPr>
            <w:tcW w:w="9055" w:type="dxa"/>
          </w:tcPr>
          <w:p w14:paraId="7933BF9C" w14:textId="4050ED17" w:rsidR="008A75D5" w:rsidRDefault="00E5476A">
            <w:pPr>
              <w:pStyle w:val="TableParagraph"/>
              <w:rPr>
                <w:sz w:val="24"/>
              </w:rPr>
            </w:pPr>
            <w:r>
              <w:rPr>
                <w:sz w:val="24"/>
              </w:rPr>
              <w:t>Previous Circular: GEN011</w:t>
            </w:r>
          </w:p>
        </w:tc>
      </w:tr>
    </w:tbl>
    <w:p w14:paraId="3866A6DF" w14:textId="368ADC20" w:rsidR="008A75D5" w:rsidRDefault="008A75D5">
      <w:pPr>
        <w:pStyle w:val="BodyText"/>
        <w:spacing w:before="7"/>
        <w:rPr>
          <w:rFonts w:ascii="Times New Roman"/>
          <w:sz w:val="17"/>
        </w:rPr>
      </w:pPr>
    </w:p>
    <w:p w14:paraId="5D8CE1E5" w14:textId="77777777" w:rsidR="00F32E2B" w:rsidRDefault="00F32E2B">
      <w:pPr>
        <w:pStyle w:val="BodyText"/>
        <w:spacing w:before="7"/>
        <w:rPr>
          <w:rFonts w:ascii="Times New Roman"/>
          <w:sz w:val="17"/>
        </w:rPr>
      </w:pPr>
    </w:p>
    <w:bookmarkStart w:id="0" w:name="Introduction" w:displacedByCustomXml="next"/>
    <w:bookmarkEnd w:id="0" w:displacedByCustomXml="next"/>
    <w:sdt>
      <w:sdtPr>
        <w:rPr>
          <w:rFonts w:ascii="Calibri" w:eastAsia="Calibri" w:hAnsi="Calibri" w:cs="Calibri"/>
          <w:color w:val="auto"/>
          <w:sz w:val="22"/>
          <w:szCs w:val="22"/>
          <w:lang w:val="en-AU" w:eastAsia="en-AU" w:bidi="en-AU"/>
        </w:rPr>
        <w:id w:val="-1118823846"/>
        <w:docPartObj>
          <w:docPartGallery w:val="Table of Contents"/>
          <w:docPartUnique/>
        </w:docPartObj>
      </w:sdtPr>
      <w:sdtEndPr>
        <w:rPr>
          <w:b/>
          <w:bCs/>
          <w:noProof/>
        </w:rPr>
      </w:sdtEndPr>
      <w:sdtContent>
        <w:p w14:paraId="3A1544D6" w14:textId="5BC639EB" w:rsidR="003A7889" w:rsidRPr="003A7889" w:rsidRDefault="003A7889" w:rsidP="003A7889">
          <w:pPr>
            <w:pStyle w:val="TOCHeading"/>
            <w:spacing w:before="0"/>
            <w:rPr>
              <w:rFonts w:asciiTheme="minorHAnsi" w:hAnsiTheme="minorHAnsi" w:cstheme="minorHAnsi"/>
              <w:b/>
              <w:bCs/>
              <w:color w:val="auto"/>
            </w:rPr>
          </w:pPr>
          <w:r w:rsidRPr="003A7889">
            <w:rPr>
              <w:rFonts w:asciiTheme="minorHAnsi" w:hAnsiTheme="minorHAnsi" w:cstheme="minorHAnsi"/>
              <w:b/>
              <w:bCs/>
              <w:color w:val="auto"/>
            </w:rPr>
            <w:t>Contents</w:t>
          </w:r>
        </w:p>
        <w:p w14:paraId="3265195B" w14:textId="09D89238" w:rsidR="00CB356D" w:rsidRPr="00CB356D" w:rsidRDefault="003A7889">
          <w:pPr>
            <w:pStyle w:val="TOC1"/>
            <w:tabs>
              <w:tab w:val="right" w:leader="dot" w:pos="9290"/>
            </w:tabs>
            <w:rPr>
              <w:rFonts w:asciiTheme="minorHAnsi" w:eastAsiaTheme="minorEastAsia" w:hAnsiTheme="minorHAnsi" w:cstheme="minorBidi"/>
              <w:noProof/>
              <w:sz w:val="24"/>
              <w:szCs w:val="24"/>
              <w:lang w:bidi="ar-SA"/>
            </w:rPr>
          </w:pPr>
          <w:r>
            <w:fldChar w:fldCharType="begin"/>
          </w:r>
          <w:r>
            <w:instrText xml:space="preserve"> TOC \o "1-3" \h \z \u </w:instrText>
          </w:r>
          <w:r>
            <w:fldChar w:fldCharType="separate"/>
          </w:r>
          <w:hyperlink w:anchor="_Toc26265898" w:history="1">
            <w:r w:rsidR="00CB356D" w:rsidRPr="00CB356D">
              <w:rPr>
                <w:rStyle w:val="Hyperlink"/>
                <w:noProof/>
                <w:sz w:val="24"/>
                <w:szCs w:val="24"/>
              </w:rPr>
              <w:t>Introduction</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_Toc26265898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2</w:t>
            </w:r>
            <w:r w:rsidR="00CB356D" w:rsidRPr="00CB356D">
              <w:rPr>
                <w:noProof/>
                <w:webHidden/>
                <w:sz w:val="24"/>
                <w:szCs w:val="24"/>
              </w:rPr>
              <w:fldChar w:fldCharType="end"/>
            </w:r>
          </w:hyperlink>
        </w:p>
        <w:p w14:paraId="6B8A8D79" w14:textId="7C12AE30" w:rsidR="00CB356D" w:rsidRPr="00CB356D" w:rsidRDefault="00105556">
          <w:pPr>
            <w:pStyle w:val="TOC3"/>
            <w:tabs>
              <w:tab w:val="right" w:leader="dot" w:pos="9290"/>
            </w:tabs>
            <w:rPr>
              <w:rFonts w:asciiTheme="minorHAnsi" w:eastAsiaTheme="minorEastAsia" w:hAnsiTheme="minorHAnsi" w:cstheme="minorBidi"/>
              <w:noProof/>
              <w:sz w:val="24"/>
              <w:szCs w:val="24"/>
              <w:lang w:bidi="ar-SA"/>
            </w:rPr>
          </w:pPr>
          <w:hyperlink w:anchor="_Toc26265899" w:history="1">
            <w:r w:rsidR="00CB356D" w:rsidRPr="00CB356D">
              <w:rPr>
                <w:rStyle w:val="Hyperlink"/>
                <w:noProof/>
                <w:sz w:val="24"/>
                <w:szCs w:val="24"/>
              </w:rPr>
              <w:t>Summary</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_Toc26265899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2</w:t>
            </w:r>
            <w:r w:rsidR="00CB356D" w:rsidRPr="00CB356D">
              <w:rPr>
                <w:noProof/>
                <w:webHidden/>
                <w:sz w:val="24"/>
                <w:szCs w:val="24"/>
              </w:rPr>
              <w:fldChar w:fldCharType="end"/>
            </w:r>
          </w:hyperlink>
        </w:p>
        <w:p w14:paraId="3D625DDB" w14:textId="35830EA8" w:rsidR="00CB356D" w:rsidRPr="00CB356D" w:rsidRDefault="00105556">
          <w:pPr>
            <w:pStyle w:val="TOC1"/>
            <w:tabs>
              <w:tab w:val="right" w:leader="dot" w:pos="9290"/>
            </w:tabs>
            <w:rPr>
              <w:rFonts w:asciiTheme="minorHAnsi" w:eastAsiaTheme="minorEastAsia" w:hAnsiTheme="minorHAnsi" w:cstheme="minorBidi"/>
              <w:noProof/>
              <w:sz w:val="24"/>
              <w:szCs w:val="24"/>
              <w:lang w:bidi="ar-SA"/>
            </w:rPr>
          </w:pPr>
          <w:hyperlink w:anchor="_Toc26265900" w:history="1">
            <w:r w:rsidR="00CB356D" w:rsidRPr="00CB356D">
              <w:rPr>
                <w:rStyle w:val="Hyperlink"/>
                <w:noProof/>
                <w:sz w:val="24"/>
                <w:szCs w:val="24"/>
              </w:rPr>
              <w:t>Relevant person</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_Toc26265900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2</w:t>
            </w:r>
            <w:r w:rsidR="00CB356D" w:rsidRPr="00CB356D">
              <w:rPr>
                <w:noProof/>
                <w:webHidden/>
                <w:sz w:val="24"/>
                <w:szCs w:val="24"/>
              </w:rPr>
              <w:fldChar w:fldCharType="end"/>
            </w:r>
          </w:hyperlink>
        </w:p>
        <w:p w14:paraId="01B780FD" w14:textId="4288D989" w:rsidR="00CB356D" w:rsidRPr="00CB356D" w:rsidRDefault="00105556">
          <w:pPr>
            <w:pStyle w:val="TOC1"/>
            <w:tabs>
              <w:tab w:val="right" w:leader="dot" w:pos="9290"/>
            </w:tabs>
            <w:rPr>
              <w:rFonts w:asciiTheme="minorHAnsi" w:eastAsiaTheme="minorEastAsia" w:hAnsiTheme="minorHAnsi" w:cstheme="minorBidi"/>
              <w:noProof/>
              <w:sz w:val="24"/>
              <w:szCs w:val="24"/>
              <w:lang w:bidi="ar-SA"/>
            </w:rPr>
          </w:pPr>
          <w:hyperlink w:anchor="_Toc26265901" w:history="1">
            <w:r w:rsidR="00CB356D" w:rsidRPr="00CB356D">
              <w:rPr>
                <w:rStyle w:val="Hyperlink"/>
                <w:noProof/>
                <w:sz w:val="24"/>
                <w:szCs w:val="24"/>
              </w:rPr>
              <w:t>Meaning of occupy</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_Toc26265901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3</w:t>
            </w:r>
            <w:r w:rsidR="00CB356D" w:rsidRPr="00CB356D">
              <w:rPr>
                <w:noProof/>
                <w:webHidden/>
                <w:sz w:val="24"/>
                <w:szCs w:val="24"/>
              </w:rPr>
              <w:fldChar w:fldCharType="end"/>
            </w:r>
          </w:hyperlink>
        </w:p>
        <w:p w14:paraId="77DC28FF" w14:textId="3C3F8A30" w:rsidR="00CB356D" w:rsidRPr="00CB356D" w:rsidRDefault="00105556">
          <w:pPr>
            <w:pStyle w:val="TOC1"/>
            <w:tabs>
              <w:tab w:val="right" w:leader="dot" w:pos="9290"/>
            </w:tabs>
            <w:rPr>
              <w:rFonts w:asciiTheme="minorHAnsi" w:eastAsiaTheme="minorEastAsia" w:hAnsiTheme="minorHAnsi" w:cstheme="minorBidi"/>
              <w:noProof/>
              <w:sz w:val="24"/>
              <w:szCs w:val="24"/>
              <w:lang w:bidi="ar-SA"/>
            </w:rPr>
          </w:pPr>
          <w:hyperlink w:anchor="_Toc26265902" w:history="1">
            <w:r w:rsidR="00CB356D" w:rsidRPr="00CB356D">
              <w:rPr>
                <w:rStyle w:val="Hyperlink"/>
                <w:noProof/>
                <w:sz w:val="24"/>
                <w:szCs w:val="24"/>
              </w:rPr>
              <w:t>Occupancy factors</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_Toc26265902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3</w:t>
            </w:r>
            <w:r w:rsidR="00CB356D" w:rsidRPr="00CB356D">
              <w:rPr>
                <w:noProof/>
                <w:webHidden/>
                <w:sz w:val="24"/>
                <w:szCs w:val="24"/>
              </w:rPr>
              <w:fldChar w:fldCharType="end"/>
            </w:r>
          </w:hyperlink>
        </w:p>
        <w:p w14:paraId="541DBC98" w14:textId="21D1ADC9" w:rsidR="00CB356D" w:rsidRPr="00CB356D" w:rsidRDefault="00105556">
          <w:pPr>
            <w:pStyle w:val="TOC1"/>
            <w:tabs>
              <w:tab w:val="right" w:leader="dot" w:pos="9290"/>
            </w:tabs>
            <w:rPr>
              <w:rFonts w:asciiTheme="minorHAnsi" w:eastAsiaTheme="minorEastAsia" w:hAnsiTheme="minorHAnsi" w:cstheme="minorBidi"/>
              <w:noProof/>
              <w:sz w:val="24"/>
              <w:szCs w:val="24"/>
              <w:lang w:bidi="ar-SA"/>
            </w:rPr>
          </w:pPr>
          <w:hyperlink w:anchor="_Toc26265903" w:history="1">
            <w:r w:rsidR="00CB356D" w:rsidRPr="00CB356D">
              <w:rPr>
                <w:rStyle w:val="Hyperlink"/>
                <w:noProof/>
                <w:sz w:val="24"/>
                <w:szCs w:val="24"/>
              </w:rPr>
              <w:t>Place of residence</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_Toc26265903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4</w:t>
            </w:r>
            <w:r w:rsidR="00CB356D" w:rsidRPr="00CB356D">
              <w:rPr>
                <w:noProof/>
                <w:webHidden/>
                <w:sz w:val="24"/>
                <w:szCs w:val="24"/>
              </w:rPr>
              <w:fldChar w:fldCharType="end"/>
            </w:r>
          </w:hyperlink>
        </w:p>
        <w:p w14:paraId="13D8EAAA" w14:textId="54B912DE" w:rsidR="00CB356D" w:rsidRPr="00CB356D" w:rsidRDefault="00105556">
          <w:pPr>
            <w:pStyle w:val="TOC1"/>
            <w:tabs>
              <w:tab w:val="right" w:leader="dot" w:pos="9290"/>
            </w:tabs>
            <w:rPr>
              <w:rFonts w:asciiTheme="minorHAnsi" w:eastAsiaTheme="minorEastAsia" w:hAnsiTheme="minorHAnsi" w:cstheme="minorBidi"/>
              <w:noProof/>
              <w:sz w:val="24"/>
              <w:szCs w:val="24"/>
              <w:lang w:bidi="ar-SA"/>
            </w:rPr>
          </w:pPr>
          <w:hyperlink w:anchor="_Toc26265904" w:history="1">
            <w:r w:rsidR="00CB356D" w:rsidRPr="00CB356D">
              <w:rPr>
                <w:rStyle w:val="Hyperlink"/>
                <w:noProof/>
                <w:sz w:val="24"/>
                <w:szCs w:val="24"/>
              </w:rPr>
              <w:t>Determining principal place of residence</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_Toc26265904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4</w:t>
            </w:r>
            <w:r w:rsidR="00CB356D" w:rsidRPr="00CB356D">
              <w:rPr>
                <w:noProof/>
                <w:webHidden/>
                <w:sz w:val="24"/>
                <w:szCs w:val="24"/>
              </w:rPr>
              <w:fldChar w:fldCharType="end"/>
            </w:r>
          </w:hyperlink>
        </w:p>
        <w:p w14:paraId="03AF2E43" w14:textId="0EE9AA5D" w:rsidR="00CB356D" w:rsidRPr="00CB356D" w:rsidRDefault="00105556">
          <w:pPr>
            <w:pStyle w:val="TOC1"/>
            <w:tabs>
              <w:tab w:val="right" w:leader="dot" w:pos="9290"/>
            </w:tabs>
            <w:rPr>
              <w:rFonts w:asciiTheme="minorHAnsi" w:eastAsiaTheme="minorEastAsia" w:hAnsiTheme="minorHAnsi" w:cstheme="minorBidi"/>
              <w:noProof/>
              <w:sz w:val="24"/>
              <w:szCs w:val="24"/>
              <w:lang w:bidi="ar-SA"/>
            </w:rPr>
          </w:pPr>
          <w:hyperlink w:anchor="_Toc26265905" w:history="1">
            <w:r w:rsidR="00CB356D" w:rsidRPr="00CB356D">
              <w:rPr>
                <w:rStyle w:val="Hyperlink"/>
                <w:noProof/>
                <w:sz w:val="24"/>
                <w:szCs w:val="24"/>
              </w:rPr>
              <w:t>Absence from a principal place of residence</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_Toc26265905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4</w:t>
            </w:r>
            <w:r w:rsidR="00CB356D" w:rsidRPr="00CB356D">
              <w:rPr>
                <w:noProof/>
                <w:webHidden/>
                <w:sz w:val="24"/>
                <w:szCs w:val="24"/>
              </w:rPr>
              <w:fldChar w:fldCharType="end"/>
            </w:r>
          </w:hyperlink>
        </w:p>
        <w:p w14:paraId="728E8426" w14:textId="2EED0813" w:rsidR="00CB356D" w:rsidRPr="00CB356D" w:rsidRDefault="00105556">
          <w:pPr>
            <w:pStyle w:val="TOC1"/>
            <w:tabs>
              <w:tab w:val="right" w:leader="dot" w:pos="9290"/>
            </w:tabs>
            <w:rPr>
              <w:rFonts w:asciiTheme="minorHAnsi" w:eastAsiaTheme="minorEastAsia" w:hAnsiTheme="minorHAnsi" w:cstheme="minorBidi"/>
              <w:noProof/>
              <w:sz w:val="24"/>
              <w:szCs w:val="24"/>
              <w:lang w:bidi="ar-SA"/>
            </w:rPr>
          </w:pPr>
          <w:hyperlink w:anchor="_Toc26265906" w:history="1">
            <w:r w:rsidR="00CB356D" w:rsidRPr="00CB356D">
              <w:rPr>
                <w:rStyle w:val="Hyperlink"/>
                <w:noProof/>
                <w:sz w:val="24"/>
                <w:szCs w:val="24"/>
              </w:rPr>
              <w:t>Compliance</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_Toc26265906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5</w:t>
            </w:r>
            <w:r w:rsidR="00CB356D" w:rsidRPr="00CB356D">
              <w:rPr>
                <w:noProof/>
                <w:webHidden/>
                <w:sz w:val="24"/>
                <w:szCs w:val="24"/>
              </w:rPr>
              <w:fldChar w:fldCharType="end"/>
            </w:r>
          </w:hyperlink>
        </w:p>
        <w:p w14:paraId="60708E67" w14:textId="77CA760B" w:rsidR="00CB356D" w:rsidRPr="00CB356D" w:rsidRDefault="00105556">
          <w:pPr>
            <w:pStyle w:val="TOC1"/>
            <w:tabs>
              <w:tab w:val="right" w:leader="dot" w:pos="9290"/>
            </w:tabs>
            <w:rPr>
              <w:rFonts w:asciiTheme="minorHAnsi" w:eastAsiaTheme="minorEastAsia" w:hAnsiTheme="minorHAnsi" w:cstheme="minorBidi"/>
              <w:noProof/>
              <w:sz w:val="24"/>
              <w:szCs w:val="24"/>
              <w:lang w:bidi="ar-SA"/>
            </w:rPr>
          </w:pPr>
          <w:hyperlink w:anchor="_Toc26265907" w:history="1">
            <w:r w:rsidR="00CB356D" w:rsidRPr="00CB356D">
              <w:rPr>
                <w:rStyle w:val="Hyperlink"/>
                <w:noProof/>
                <w:sz w:val="24"/>
                <w:szCs w:val="24"/>
              </w:rPr>
              <w:t>Appendix: Legislative provisions</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_Toc26265907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7</w:t>
            </w:r>
            <w:r w:rsidR="00CB356D" w:rsidRPr="00CB356D">
              <w:rPr>
                <w:noProof/>
                <w:webHidden/>
                <w:sz w:val="24"/>
                <w:szCs w:val="24"/>
              </w:rPr>
              <w:fldChar w:fldCharType="end"/>
            </w:r>
          </w:hyperlink>
        </w:p>
        <w:p w14:paraId="5913F523" w14:textId="060E1E91" w:rsidR="00CB356D" w:rsidRPr="00CB356D" w:rsidRDefault="00105556">
          <w:pPr>
            <w:pStyle w:val="TOC2"/>
            <w:tabs>
              <w:tab w:val="right" w:leader="dot" w:pos="9290"/>
            </w:tabs>
            <w:rPr>
              <w:rFonts w:asciiTheme="minorHAnsi" w:eastAsiaTheme="minorEastAsia" w:hAnsiTheme="minorHAnsi" w:cstheme="minorBidi"/>
              <w:noProof/>
              <w:sz w:val="24"/>
              <w:szCs w:val="24"/>
              <w:lang w:bidi="ar-SA"/>
            </w:rPr>
          </w:pPr>
          <w:hyperlink w:anchor="_Toc26265908" w:history="1">
            <w:r w:rsidR="00CB356D" w:rsidRPr="00CB356D">
              <w:rPr>
                <w:rStyle w:val="Hyperlink"/>
                <w:noProof/>
                <w:sz w:val="24"/>
                <w:szCs w:val="24"/>
              </w:rPr>
              <w:t>First Home Owner Grant Act 2000</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_Toc26265908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7</w:t>
            </w:r>
            <w:r w:rsidR="00CB356D" w:rsidRPr="00CB356D">
              <w:rPr>
                <w:noProof/>
                <w:webHidden/>
                <w:sz w:val="24"/>
                <w:szCs w:val="24"/>
              </w:rPr>
              <w:fldChar w:fldCharType="end"/>
            </w:r>
          </w:hyperlink>
        </w:p>
        <w:p w14:paraId="6DB012E2" w14:textId="58C90987" w:rsidR="00CB356D" w:rsidRPr="00CB356D" w:rsidRDefault="00105556">
          <w:pPr>
            <w:pStyle w:val="TOC2"/>
            <w:tabs>
              <w:tab w:val="right" w:leader="dot" w:pos="9290"/>
            </w:tabs>
            <w:rPr>
              <w:rFonts w:asciiTheme="minorHAnsi" w:eastAsiaTheme="minorEastAsia" w:hAnsiTheme="minorHAnsi" w:cstheme="minorBidi"/>
              <w:noProof/>
              <w:sz w:val="24"/>
              <w:szCs w:val="24"/>
              <w:lang w:bidi="ar-SA"/>
            </w:rPr>
          </w:pPr>
          <w:hyperlink w:anchor="_Toc26265909" w:history="1">
            <w:r w:rsidR="00CB356D" w:rsidRPr="00CB356D">
              <w:rPr>
                <w:rStyle w:val="Hyperlink"/>
                <w:noProof/>
                <w:sz w:val="24"/>
                <w:szCs w:val="24"/>
              </w:rPr>
              <w:t>Home Buyer Concession Scheme</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_Toc26265909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7</w:t>
            </w:r>
            <w:r w:rsidR="00CB356D" w:rsidRPr="00CB356D">
              <w:rPr>
                <w:noProof/>
                <w:webHidden/>
                <w:sz w:val="24"/>
                <w:szCs w:val="24"/>
              </w:rPr>
              <w:fldChar w:fldCharType="end"/>
            </w:r>
          </w:hyperlink>
        </w:p>
        <w:p w14:paraId="16D159C5" w14:textId="28659AF5" w:rsidR="00CB356D" w:rsidRPr="00CB356D" w:rsidRDefault="00105556">
          <w:pPr>
            <w:pStyle w:val="TOC2"/>
            <w:tabs>
              <w:tab w:val="right" w:leader="dot" w:pos="9290"/>
            </w:tabs>
            <w:rPr>
              <w:rFonts w:asciiTheme="minorHAnsi" w:eastAsiaTheme="minorEastAsia" w:hAnsiTheme="minorHAnsi" w:cstheme="minorBidi"/>
              <w:noProof/>
              <w:sz w:val="24"/>
              <w:szCs w:val="24"/>
              <w:lang w:bidi="ar-SA"/>
            </w:rPr>
          </w:pPr>
          <w:hyperlink w:anchor="_Toc26265910" w:history="1">
            <w:r w:rsidR="00CB356D" w:rsidRPr="00CB356D">
              <w:rPr>
                <w:rStyle w:val="Hyperlink"/>
                <w:noProof/>
                <w:sz w:val="24"/>
                <w:szCs w:val="24"/>
              </w:rPr>
              <w:t>Land Tax Act 2004</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_Toc26265910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7</w:t>
            </w:r>
            <w:r w:rsidR="00CB356D" w:rsidRPr="00CB356D">
              <w:rPr>
                <w:noProof/>
                <w:webHidden/>
                <w:sz w:val="24"/>
                <w:szCs w:val="24"/>
              </w:rPr>
              <w:fldChar w:fldCharType="end"/>
            </w:r>
          </w:hyperlink>
        </w:p>
        <w:p w14:paraId="786DA32B" w14:textId="2B778AFD" w:rsidR="00CB356D" w:rsidRPr="00CB356D" w:rsidRDefault="00105556">
          <w:pPr>
            <w:pStyle w:val="TOC2"/>
            <w:tabs>
              <w:tab w:val="right" w:leader="dot" w:pos="9290"/>
            </w:tabs>
            <w:rPr>
              <w:rFonts w:asciiTheme="minorHAnsi" w:eastAsiaTheme="minorEastAsia" w:hAnsiTheme="minorHAnsi" w:cstheme="minorBidi"/>
              <w:noProof/>
              <w:sz w:val="24"/>
              <w:szCs w:val="24"/>
              <w:lang w:bidi="ar-SA"/>
            </w:rPr>
          </w:pPr>
          <w:hyperlink w:anchor="_Toc26265911" w:history="1">
            <w:r w:rsidR="00CB356D" w:rsidRPr="00CB356D">
              <w:rPr>
                <w:rStyle w:val="Hyperlink"/>
                <w:noProof/>
                <w:sz w:val="24"/>
                <w:szCs w:val="24"/>
              </w:rPr>
              <w:t>Duties Act 1999</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_Toc26265911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7</w:t>
            </w:r>
            <w:r w:rsidR="00CB356D" w:rsidRPr="00CB356D">
              <w:rPr>
                <w:noProof/>
                <w:webHidden/>
                <w:sz w:val="24"/>
                <w:szCs w:val="24"/>
              </w:rPr>
              <w:fldChar w:fldCharType="end"/>
            </w:r>
          </w:hyperlink>
        </w:p>
        <w:p w14:paraId="2119A933" w14:textId="53A6FB8F" w:rsidR="00CB356D" w:rsidRPr="00CB356D" w:rsidRDefault="00105556">
          <w:pPr>
            <w:pStyle w:val="TOC2"/>
            <w:tabs>
              <w:tab w:val="right" w:leader="dot" w:pos="9290"/>
            </w:tabs>
            <w:rPr>
              <w:rFonts w:asciiTheme="minorHAnsi" w:eastAsiaTheme="minorEastAsia" w:hAnsiTheme="minorHAnsi" w:cstheme="minorBidi"/>
              <w:noProof/>
              <w:sz w:val="24"/>
              <w:szCs w:val="24"/>
              <w:lang w:bidi="ar-SA"/>
            </w:rPr>
          </w:pPr>
          <w:hyperlink w:anchor="_Toc26265912" w:history="1">
            <w:r w:rsidR="00CB356D" w:rsidRPr="00CB356D">
              <w:rPr>
                <w:rStyle w:val="Hyperlink"/>
                <w:noProof/>
                <w:sz w:val="24"/>
                <w:szCs w:val="24"/>
              </w:rPr>
              <w:t>Payroll Tax Act</w:t>
            </w:r>
            <w:r w:rsidR="00CB356D" w:rsidRPr="00CB356D">
              <w:rPr>
                <w:rStyle w:val="Hyperlink"/>
                <w:noProof/>
                <w:spacing w:val="-6"/>
                <w:sz w:val="24"/>
                <w:szCs w:val="24"/>
              </w:rPr>
              <w:t xml:space="preserve"> </w:t>
            </w:r>
            <w:r w:rsidR="00CB356D" w:rsidRPr="00CB356D">
              <w:rPr>
                <w:rStyle w:val="Hyperlink"/>
                <w:noProof/>
                <w:sz w:val="24"/>
                <w:szCs w:val="24"/>
              </w:rPr>
              <w:t>2011</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_Toc26265912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7</w:t>
            </w:r>
            <w:r w:rsidR="00CB356D" w:rsidRPr="00CB356D">
              <w:rPr>
                <w:noProof/>
                <w:webHidden/>
                <w:sz w:val="24"/>
                <w:szCs w:val="24"/>
              </w:rPr>
              <w:fldChar w:fldCharType="end"/>
            </w:r>
          </w:hyperlink>
        </w:p>
        <w:p w14:paraId="707CD7AD" w14:textId="76DBD0EA" w:rsidR="00CB356D" w:rsidRDefault="00105556">
          <w:pPr>
            <w:pStyle w:val="TOC2"/>
            <w:tabs>
              <w:tab w:val="right" w:leader="dot" w:pos="9290"/>
            </w:tabs>
            <w:rPr>
              <w:rFonts w:asciiTheme="minorHAnsi" w:eastAsiaTheme="minorEastAsia" w:hAnsiTheme="minorHAnsi" w:cstheme="minorBidi"/>
              <w:noProof/>
              <w:lang w:bidi="ar-SA"/>
            </w:rPr>
          </w:pPr>
          <w:hyperlink w:anchor="_Toc26265913" w:history="1">
            <w:r w:rsidR="00CB356D" w:rsidRPr="00CB356D">
              <w:rPr>
                <w:rStyle w:val="Hyperlink"/>
                <w:noProof/>
                <w:sz w:val="24"/>
                <w:szCs w:val="24"/>
              </w:rPr>
              <w:t>Rates Act 2004</w:t>
            </w:r>
            <w:r w:rsidR="00CB356D" w:rsidRPr="00CB356D">
              <w:rPr>
                <w:noProof/>
                <w:webHidden/>
                <w:sz w:val="24"/>
                <w:szCs w:val="24"/>
              </w:rPr>
              <w:tab/>
            </w:r>
            <w:r w:rsidR="00CB356D" w:rsidRPr="00CB356D">
              <w:rPr>
                <w:noProof/>
                <w:webHidden/>
                <w:sz w:val="24"/>
                <w:szCs w:val="24"/>
              </w:rPr>
              <w:fldChar w:fldCharType="begin"/>
            </w:r>
            <w:r w:rsidR="00CB356D" w:rsidRPr="00CB356D">
              <w:rPr>
                <w:noProof/>
                <w:webHidden/>
                <w:sz w:val="24"/>
                <w:szCs w:val="24"/>
              </w:rPr>
              <w:instrText xml:space="preserve"> PAGEREF _Toc26265913 \h </w:instrText>
            </w:r>
            <w:r w:rsidR="00CB356D" w:rsidRPr="00CB356D">
              <w:rPr>
                <w:noProof/>
                <w:webHidden/>
                <w:sz w:val="24"/>
                <w:szCs w:val="24"/>
              </w:rPr>
            </w:r>
            <w:r w:rsidR="00CB356D" w:rsidRPr="00CB356D">
              <w:rPr>
                <w:noProof/>
                <w:webHidden/>
                <w:sz w:val="24"/>
                <w:szCs w:val="24"/>
              </w:rPr>
              <w:fldChar w:fldCharType="separate"/>
            </w:r>
            <w:r w:rsidR="00CB356D" w:rsidRPr="00CB356D">
              <w:rPr>
                <w:noProof/>
                <w:webHidden/>
                <w:sz w:val="24"/>
                <w:szCs w:val="24"/>
              </w:rPr>
              <w:t>7</w:t>
            </w:r>
            <w:r w:rsidR="00CB356D" w:rsidRPr="00CB356D">
              <w:rPr>
                <w:noProof/>
                <w:webHidden/>
                <w:sz w:val="24"/>
                <w:szCs w:val="24"/>
              </w:rPr>
              <w:fldChar w:fldCharType="end"/>
            </w:r>
          </w:hyperlink>
        </w:p>
        <w:p w14:paraId="5CFEA5CC" w14:textId="037ECC02" w:rsidR="003A7889" w:rsidRDefault="003A7889">
          <w:r>
            <w:rPr>
              <w:b/>
              <w:bCs/>
              <w:noProof/>
            </w:rPr>
            <w:fldChar w:fldCharType="end"/>
          </w:r>
        </w:p>
      </w:sdtContent>
    </w:sdt>
    <w:p w14:paraId="761DE743" w14:textId="77777777" w:rsidR="00FA0E78" w:rsidRDefault="00FA0E78">
      <w:pPr>
        <w:pStyle w:val="Heading1"/>
        <w:spacing w:before="35"/>
        <w:sectPr w:rsidR="00FA0E78" w:rsidSect="00FA0E78">
          <w:footerReference w:type="default" r:id="rId10"/>
          <w:pgSz w:w="11900" w:h="16850"/>
          <w:pgMar w:top="3686" w:right="1300" w:bottom="860" w:left="1300" w:header="0" w:footer="665" w:gutter="0"/>
          <w:cols w:space="720"/>
        </w:sectPr>
      </w:pPr>
      <w:bookmarkStart w:id="1" w:name="_Toc26254075"/>
    </w:p>
    <w:p w14:paraId="551C7973" w14:textId="0FC67847" w:rsidR="008A75D5" w:rsidRDefault="00E5476A">
      <w:pPr>
        <w:pStyle w:val="Heading1"/>
        <w:spacing w:before="35"/>
      </w:pPr>
      <w:bookmarkStart w:id="2" w:name="_Toc26265898"/>
      <w:r>
        <w:lastRenderedPageBreak/>
        <w:t>Introduction</w:t>
      </w:r>
      <w:bookmarkEnd w:id="1"/>
      <w:bookmarkEnd w:id="2"/>
    </w:p>
    <w:p w14:paraId="406C12B5" w14:textId="77777777" w:rsidR="008A75D5" w:rsidRDefault="00E5476A">
      <w:pPr>
        <w:pStyle w:val="BodyText"/>
        <w:spacing w:before="62"/>
        <w:ind w:left="118" w:right="112"/>
        <w:jc w:val="both"/>
      </w:pPr>
      <w:r>
        <w:t>The</w:t>
      </w:r>
      <w:r>
        <w:rPr>
          <w:spacing w:val="-8"/>
        </w:rPr>
        <w:t xml:space="preserve"> </w:t>
      </w:r>
      <w:r>
        <w:t>concept</w:t>
      </w:r>
      <w:r>
        <w:rPr>
          <w:spacing w:val="-9"/>
        </w:rPr>
        <w:t xml:space="preserve"> </w:t>
      </w:r>
      <w:r>
        <w:t>of</w:t>
      </w:r>
      <w:r>
        <w:rPr>
          <w:spacing w:val="-7"/>
        </w:rPr>
        <w:t xml:space="preserve"> </w:t>
      </w:r>
      <w:r>
        <w:t>a</w:t>
      </w:r>
      <w:r>
        <w:rPr>
          <w:spacing w:val="-9"/>
        </w:rPr>
        <w:t xml:space="preserve"> </w:t>
      </w:r>
      <w:r>
        <w:t>principal</w:t>
      </w:r>
      <w:r>
        <w:rPr>
          <w:spacing w:val="-8"/>
        </w:rPr>
        <w:t xml:space="preserve"> </w:t>
      </w:r>
      <w:r>
        <w:t>place</w:t>
      </w:r>
      <w:r>
        <w:rPr>
          <w:spacing w:val="-7"/>
        </w:rPr>
        <w:t xml:space="preserve"> </w:t>
      </w:r>
      <w:r>
        <w:t>of</w:t>
      </w:r>
      <w:r>
        <w:rPr>
          <w:spacing w:val="-7"/>
        </w:rPr>
        <w:t xml:space="preserve"> </w:t>
      </w:r>
      <w:r>
        <w:t>residence</w:t>
      </w:r>
      <w:r>
        <w:rPr>
          <w:spacing w:val="-8"/>
        </w:rPr>
        <w:t xml:space="preserve"> </w:t>
      </w:r>
      <w:r>
        <w:t>is</w:t>
      </w:r>
      <w:r>
        <w:rPr>
          <w:spacing w:val="-8"/>
        </w:rPr>
        <w:t xml:space="preserve"> </w:t>
      </w:r>
      <w:r>
        <w:t>important</w:t>
      </w:r>
      <w:r>
        <w:rPr>
          <w:spacing w:val="-9"/>
        </w:rPr>
        <w:t xml:space="preserve"> </w:t>
      </w:r>
      <w:r>
        <w:t>to</w:t>
      </w:r>
      <w:r>
        <w:rPr>
          <w:spacing w:val="-7"/>
        </w:rPr>
        <w:t xml:space="preserve"> </w:t>
      </w:r>
      <w:r>
        <w:t>several</w:t>
      </w:r>
      <w:r>
        <w:rPr>
          <w:spacing w:val="-8"/>
        </w:rPr>
        <w:t xml:space="preserve"> </w:t>
      </w:r>
      <w:r>
        <w:t>taxes</w:t>
      </w:r>
      <w:r>
        <w:rPr>
          <w:spacing w:val="-10"/>
        </w:rPr>
        <w:t xml:space="preserve"> </w:t>
      </w:r>
      <w:r>
        <w:t>and</w:t>
      </w:r>
      <w:r>
        <w:rPr>
          <w:spacing w:val="-7"/>
        </w:rPr>
        <w:t xml:space="preserve"> </w:t>
      </w:r>
      <w:r>
        <w:t>schemes</w:t>
      </w:r>
      <w:r>
        <w:rPr>
          <w:spacing w:val="-9"/>
        </w:rPr>
        <w:t xml:space="preserve"> </w:t>
      </w:r>
      <w:r>
        <w:t>run</w:t>
      </w:r>
      <w:r>
        <w:rPr>
          <w:spacing w:val="-7"/>
        </w:rPr>
        <w:t xml:space="preserve"> </w:t>
      </w:r>
      <w:r>
        <w:t>by the ACT Revenue Office. A person may be required to occupy and use a home as a principal place of residence to be eligible for certain tax exemptions and other</w:t>
      </w:r>
      <w:r>
        <w:rPr>
          <w:spacing w:val="-19"/>
        </w:rPr>
        <w:t xml:space="preserve"> </w:t>
      </w:r>
      <w:r>
        <w:t>benefits.</w:t>
      </w:r>
    </w:p>
    <w:p w14:paraId="389AA0D1" w14:textId="77777777" w:rsidR="00F32E2B" w:rsidRDefault="00F32E2B">
      <w:pPr>
        <w:pStyle w:val="BodyText"/>
        <w:ind w:left="118" w:right="111"/>
        <w:jc w:val="both"/>
      </w:pPr>
    </w:p>
    <w:p w14:paraId="3616351F" w14:textId="158F1AF1" w:rsidR="008A75D5" w:rsidRDefault="00E5476A">
      <w:pPr>
        <w:pStyle w:val="BodyText"/>
        <w:ind w:left="118" w:right="111"/>
        <w:jc w:val="both"/>
      </w:pPr>
      <w:r>
        <w:t>This circular explains ho</w:t>
      </w:r>
      <w:r w:rsidR="001B229B">
        <w:t>w</w:t>
      </w:r>
      <w:r>
        <w:t xml:space="preserve"> th</w:t>
      </w:r>
      <w:r w:rsidR="001B229B">
        <w:t>e</w:t>
      </w:r>
      <w:r>
        <w:t xml:space="preserve"> ACT Revenue Office determines a person’s principal place of residence for the following laws (the relevant</w:t>
      </w:r>
      <w:r>
        <w:rPr>
          <w:spacing w:val="2"/>
        </w:rPr>
        <w:t xml:space="preserve"> </w:t>
      </w:r>
      <w:r>
        <w:t>laws):</w:t>
      </w:r>
    </w:p>
    <w:p w14:paraId="0D00B697" w14:textId="77777777" w:rsidR="008A75D5" w:rsidRDefault="008A75D5">
      <w:pPr>
        <w:pStyle w:val="BodyText"/>
        <w:spacing w:before="11"/>
        <w:rPr>
          <w:sz w:val="23"/>
        </w:rPr>
      </w:pPr>
    </w:p>
    <w:p w14:paraId="6F69678A" w14:textId="77777777" w:rsidR="008A75D5" w:rsidRDefault="00E5476A">
      <w:pPr>
        <w:pStyle w:val="ListParagraph"/>
        <w:numPr>
          <w:ilvl w:val="0"/>
          <w:numId w:val="1"/>
        </w:numPr>
        <w:tabs>
          <w:tab w:val="left" w:pos="838"/>
          <w:tab w:val="left" w:pos="839"/>
        </w:tabs>
        <w:rPr>
          <w:i/>
          <w:sz w:val="24"/>
        </w:rPr>
      </w:pPr>
      <w:r>
        <w:rPr>
          <w:sz w:val="24"/>
        </w:rPr>
        <w:t xml:space="preserve">the </w:t>
      </w:r>
      <w:r>
        <w:rPr>
          <w:i/>
          <w:sz w:val="24"/>
        </w:rPr>
        <w:t>Duties Act</w:t>
      </w:r>
      <w:r>
        <w:rPr>
          <w:i/>
          <w:spacing w:val="-2"/>
          <w:sz w:val="24"/>
        </w:rPr>
        <w:t xml:space="preserve"> </w:t>
      </w:r>
      <w:r>
        <w:rPr>
          <w:i/>
          <w:sz w:val="24"/>
        </w:rPr>
        <w:t>1999;</w:t>
      </w:r>
    </w:p>
    <w:p w14:paraId="39B60B2D" w14:textId="77777777" w:rsidR="008A75D5" w:rsidRDefault="00E5476A">
      <w:pPr>
        <w:pStyle w:val="ListParagraph"/>
        <w:numPr>
          <w:ilvl w:val="0"/>
          <w:numId w:val="1"/>
        </w:numPr>
        <w:tabs>
          <w:tab w:val="left" w:pos="838"/>
          <w:tab w:val="left" w:pos="839"/>
        </w:tabs>
        <w:spacing w:before="1" w:line="305" w:lineRule="exact"/>
        <w:rPr>
          <w:sz w:val="24"/>
        </w:rPr>
      </w:pPr>
      <w:r>
        <w:rPr>
          <w:sz w:val="24"/>
        </w:rPr>
        <w:t xml:space="preserve">the </w:t>
      </w:r>
      <w:r>
        <w:rPr>
          <w:i/>
          <w:sz w:val="24"/>
        </w:rPr>
        <w:t xml:space="preserve">First </w:t>
      </w:r>
      <w:proofErr w:type="gramStart"/>
      <w:r>
        <w:rPr>
          <w:i/>
          <w:sz w:val="24"/>
        </w:rPr>
        <w:t>Home Owner</w:t>
      </w:r>
      <w:proofErr w:type="gramEnd"/>
      <w:r>
        <w:rPr>
          <w:i/>
          <w:sz w:val="24"/>
        </w:rPr>
        <w:t xml:space="preserve"> Grant Act 2000 </w:t>
      </w:r>
      <w:r>
        <w:rPr>
          <w:sz w:val="24"/>
        </w:rPr>
        <w:t>(FHOG</w:t>
      </w:r>
      <w:r>
        <w:rPr>
          <w:spacing w:val="2"/>
          <w:sz w:val="24"/>
        </w:rPr>
        <w:t xml:space="preserve"> </w:t>
      </w:r>
      <w:r>
        <w:rPr>
          <w:sz w:val="24"/>
        </w:rPr>
        <w:t>Act);</w:t>
      </w:r>
    </w:p>
    <w:p w14:paraId="17D78282" w14:textId="77777777" w:rsidR="008A75D5" w:rsidRDefault="00E5476A">
      <w:pPr>
        <w:pStyle w:val="ListParagraph"/>
        <w:numPr>
          <w:ilvl w:val="0"/>
          <w:numId w:val="1"/>
        </w:numPr>
        <w:tabs>
          <w:tab w:val="left" w:pos="838"/>
          <w:tab w:val="left" w:pos="839"/>
        </w:tabs>
        <w:spacing w:line="242" w:lineRule="auto"/>
        <w:ind w:right="112"/>
        <w:rPr>
          <w:sz w:val="24"/>
        </w:rPr>
      </w:pPr>
      <w:r>
        <w:rPr>
          <w:sz w:val="24"/>
        </w:rPr>
        <w:t>the Home Buyer Concession Scheme (HBCS), and similar home buyer assistance schemes with principal place of residence</w:t>
      </w:r>
      <w:r>
        <w:rPr>
          <w:spacing w:val="-6"/>
          <w:sz w:val="24"/>
        </w:rPr>
        <w:t xml:space="preserve"> </w:t>
      </w:r>
      <w:r>
        <w:rPr>
          <w:sz w:val="24"/>
        </w:rPr>
        <w:t>requirements;</w:t>
      </w:r>
    </w:p>
    <w:p w14:paraId="41B681CE" w14:textId="77777777" w:rsidR="008A75D5" w:rsidRDefault="00E5476A">
      <w:pPr>
        <w:pStyle w:val="ListParagraph"/>
        <w:numPr>
          <w:ilvl w:val="0"/>
          <w:numId w:val="1"/>
        </w:numPr>
        <w:tabs>
          <w:tab w:val="left" w:pos="838"/>
          <w:tab w:val="left" w:pos="839"/>
        </w:tabs>
        <w:spacing w:line="301" w:lineRule="exact"/>
        <w:rPr>
          <w:sz w:val="24"/>
        </w:rPr>
      </w:pPr>
      <w:r>
        <w:rPr>
          <w:sz w:val="24"/>
        </w:rPr>
        <w:t xml:space="preserve">the </w:t>
      </w:r>
      <w:r>
        <w:rPr>
          <w:i/>
          <w:sz w:val="24"/>
        </w:rPr>
        <w:t>Land Tax Act</w:t>
      </w:r>
      <w:r>
        <w:rPr>
          <w:i/>
          <w:spacing w:val="-1"/>
          <w:sz w:val="24"/>
        </w:rPr>
        <w:t xml:space="preserve"> </w:t>
      </w:r>
      <w:r>
        <w:rPr>
          <w:i/>
          <w:sz w:val="24"/>
        </w:rPr>
        <w:t>2004</w:t>
      </w:r>
      <w:r>
        <w:rPr>
          <w:sz w:val="24"/>
        </w:rPr>
        <w:t>;</w:t>
      </w:r>
    </w:p>
    <w:p w14:paraId="119E87BE" w14:textId="77777777" w:rsidR="008A75D5" w:rsidRDefault="00E5476A">
      <w:pPr>
        <w:pStyle w:val="ListParagraph"/>
        <w:numPr>
          <w:ilvl w:val="0"/>
          <w:numId w:val="1"/>
        </w:numPr>
        <w:tabs>
          <w:tab w:val="left" w:pos="838"/>
          <w:tab w:val="left" w:pos="839"/>
        </w:tabs>
        <w:spacing w:line="305" w:lineRule="exact"/>
        <w:rPr>
          <w:i/>
          <w:sz w:val="24"/>
        </w:rPr>
      </w:pPr>
      <w:r>
        <w:rPr>
          <w:sz w:val="24"/>
        </w:rPr>
        <w:t xml:space="preserve">the </w:t>
      </w:r>
      <w:r>
        <w:rPr>
          <w:i/>
          <w:sz w:val="24"/>
        </w:rPr>
        <w:t>Payroll Tax Act</w:t>
      </w:r>
      <w:r>
        <w:rPr>
          <w:i/>
          <w:spacing w:val="1"/>
          <w:sz w:val="24"/>
        </w:rPr>
        <w:t xml:space="preserve"> </w:t>
      </w:r>
      <w:r>
        <w:rPr>
          <w:i/>
          <w:sz w:val="24"/>
        </w:rPr>
        <w:t>2011;</w:t>
      </w:r>
    </w:p>
    <w:p w14:paraId="09CA3794" w14:textId="77777777" w:rsidR="008A75D5" w:rsidRDefault="00E5476A">
      <w:pPr>
        <w:pStyle w:val="ListParagraph"/>
        <w:numPr>
          <w:ilvl w:val="0"/>
          <w:numId w:val="1"/>
        </w:numPr>
        <w:tabs>
          <w:tab w:val="left" w:pos="838"/>
          <w:tab w:val="left" w:pos="839"/>
        </w:tabs>
        <w:spacing w:before="1" w:line="305" w:lineRule="exact"/>
        <w:rPr>
          <w:sz w:val="24"/>
        </w:rPr>
      </w:pPr>
      <w:r>
        <w:rPr>
          <w:sz w:val="24"/>
        </w:rPr>
        <w:t xml:space="preserve">the </w:t>
      </w:r>
      <w:r>
        <w:rPr>
          <w:i/>
          <w:sz w:val="24"/>
        </w:rPr>
        <w:t>Rates Act 2004;</w:t>
      </w:r>
      <w:r>
        <w:rPr>
          <w:i/>
          <w:spacing w:val="-1"/>
          <w:sz w:val="24"/>
        </w:rPr>
        <w:t xml:space="preserve"> </w:t>
      </w:r>
      <w:r>
        <w:rPr>
          <w:sz w:val="24"/>
        </w:rPr>
        <w:t>and</w:t>
      </w:r>
    </w:p>
    <w:p w14:paraId="2DC2DB0B" w14:textId="77777777" w:rsidR="008A75D5" w:rsidRDefault="00E5476A">
      <w:pPr>
        <w:pStyle w:val="ListParagraph"/>
        <w:numPr>
          <w:ilvl w:val="0"/>
          <w:numId w:val="1"/>
        </w:numPr>
        <w:tabs>
          <w:tab w:val="left" w:pos="838"/>
          <w:tab w:val="left" w:pos="839"/>
        </w:tabs>
        <w:spacing w:line="305" w:lineRule="exact"/>
        <w:rPr>
          <w:sz w:val="24"/>
        </w:rPr>
      </w:pPr>
      <w:r>
        <w:rPr>
          <w:sz w:val="24"/>
        </w:rPr>
        <w:t xml:space="preserve">the </w:t>
      </w:r>
      <w:r>
        <w:rPr>
          <w:i/>
          <w:sz w:val="24"/>
        </w:rPr>
        <w:t>Taxation Administration Act</w:t>
      </w:r>
      <w:r>
        <w:rPr>
          <w:i/>
          <w:spacing w:val="-2"/>
          <w:sz w:val="24"/>
        </w:rPr>
        <w:t xml:space="preserve"> </w:t>
      </w:r>
      <w:r>
        <w:rPr>
          <w:i/>
          <w:sz w:val="24"/>
        </w:rPr>
        <w:t>1999</w:t>
      </w:r>
      <w:r>
        <w:rPr>
          <w:sz w:val="24"/>
        </w:rPr>
        <w:t>.</w:t>
      </w:r>
    </w:p>
    <w:p w14:paraId="275A0A44" w14:textId="77777777" w:rsidR="008A75D5" w:rsidRDefault="008A75D5">
      <w:pPr>
        <w:pStyle w:val="BodyText"/>
      </w:pPr>
    </w:p>
    <w:p w14:paraId="4448A14E" w14:textId="77777777" w:rsidR="008A75D5" w:rsidRDefault="00E5476A">
      <w:pPr>
        <w:pStyle w:val="BodyText"/>
        <w:ind w:left="118" w:right="112"/>
        <w:jc w:val="both"/>
      </w:pPr>
      <w:r>
        <w:t>The appendix to this circular contains a list of provisions referring to a principal place of residence.</w:t>
      </w:r>
    </w:p>
    <w:p w14:paraId="3160F591" w14:textId="77777777" w:rsidR="008A75D5" w:rsidRDefault="008A75D5">
      <w:pPr>
        <w:pStyle w:val="BodyText"/>
        <w:spacing w:before="8"/>
        <w:rPr>
          <w:sz w:val="19"/>
        </w:rPr>
      </w:pPr>
    </w:p>
    <w:p w14:paraId="6FB99969" w14:textId="77777777" w:rsidR="008A75D5" w:rsidRPr="00F32E2B" w:rsidRDefault="00E5476A" w:rsidP="00F32E2B">
      <w:pPr>
        <w:pStyle w:val="Heading3"/>
        <w:tabs>
          <w:tab w:val="left" w:pos="838"/>
          <w:tab w:val="left" w:pos="839"/>
        </w:tabs>
        <w:spacing w:before="76"/>
        <w:ind w:left="142" w:firstLine="0"/>
      </w:pPr>
      <w:bookmarkStart w:id="3" w:name="Summary"/>
      <w:bookmarkStart w:id="4" w:name="_Toc26254076"/>
      <w:bookmarkStart w:id="5" w:name="_Toc26265899"/>
      <w:bookmarkEnd w:id="3"/>
      <w:r w:rsidRPr="00F32E2B">
        <w:t>Summary</w:t>
      </w:r>
      <w:bookmarkEnd w:id="4"/>
      <w:bookmarkEnd w:id="5"/>
    </w:p>
    <w:p w14:paraId="3E3F33E7" w14:textId="77777777" w:rsidR="008A75D5" w:rsidRDefault="00E5476A">
      <w:pPr>
        <w:pStyle w:val="BodyText"/>
        <w:spacing w:before="60"/>
        <w:ind w:left="118" w:right="113"/>
        <w:jc w:val="both"/>
      </w:pPr>
      <w:r>
        <w:t>The ACT Revenue Office interprets the terms ‘occupy’ and ‘principal place of residence’ according</w:t>
      </w:r>
      <w:r>
        <w:rPr>
          <w:spacing w:val="-7"/>
        </w:rPr>
        <w:t xml:space="preserve"> </w:t>
      </w:r>
      <w:r>
        <w:t>to</w:t>
      </w:r>
      <w:r>
        <w:rPr>
          <w:spacing w:val="-5"/>
        </w:rPr>
        <w:t xml:space="preserve"> </w:t>
      </w:r>
      <w:r>
        <w:t>their</w:t>
      </w:r>
      <w:r>
        <w:rPr>
          <w:spacing w:val="-6"/>
        </w:rPr>
        <w:t xml:space="preserve"> </w:t>
      </w:r>
      <w:r>
        <w:t>ordinary</w:t>
      </w:r>
      <w:r>
        <w:rPr>
          <w:spacing w:val="-4"/>
        </w:rPr>
        <w:t xml:space="preserve"> </w:t>
      </w:r>
      <w:r>
        <w:t>meaning,</w:t>
      </w:r>
      <w:r>
        <w:rPr>
          <w:spacing w:val="-6"/>
        </w:rPr>
        <w:t xml:space="preserve"> </w:t>
      </w:r>
      <w:r>
        <w:t>having</w:t>
      </w:r>
      <w:r>
        <w:rPr>
          <w:spacing w:val="-6"/>
        </w:rPr>
        <w:t xml:space="preserve"> </w:t>
      </w:r>
      <w:r>
        <w:t>regard</w:t>
      </w:r>
      <w:r>
        <w:rPr>
          <w:spacing w:val="-4"/>
        </w:rPr>
        <w:t xml:space="preserve"> </w:t>
      </w:r>
      <w:r>
        <w:t>to</w:t>
      </w:r>
      <w:r>
        <w:rPr>
          <w:spacing w:val="-6"/>
        </w:rPr>
        <w:t xml:space="preserve"> </w:t>
      </w:r>
      <w:r>
        <w:t>the</w:t>
      </w:r>
      <w:r>
        <w:rPr>
          <w:spacing w:val="-5"/>
        </w:rPr>
        <w:t xml:space="preserve"> </w:t>
      </w:r>
      <w:r>
        <w:t>purposes</w:t>
      </w:r>
      <w:r>
        <w:rPr>
          <w:spacing w:val="-7"/>
        </w:rPr>
        <w:t xml:space="preserve"> </w:t>
      </w:r>
      <w:r>
        <w:t>of</w:t>
      </w:r>
      <w:r>
        <w:rPr>
          <w:spacing w:val="-7"/>
        </w:rPr>
        <w:t xml:space="preserve"> </w:t>
      </w:r>
      <w:r>
        <w:t>the</w:t>
      </w:r>
      <w:r>
        <w:rPr>
          <w:spacing w:val="-5"/>
        </w:rPr>
        <w:t xml:space="preserve"> </w:t>
      </w:r>
      <w:r>
        <w:t>legislation</w:t>
      </w:r>
      <w:r>
        <w:rPr>
          <w:spacing w:val="-3"/>
        </w:rPr>
        <w:t xml:space="preserve"> </w:t>
      </w:r>
      <w:r>
        <w:t>in</w:t>
      </w:r>
      <w:r>
        <w:rPr>
          <w:spacing w:val="-2"/>
        </w:rPr>
        <w:t xml:space="preserve"> </w:t>
      </w:r>
      <w:r>
        <w:t>which the terms</w:t>
      </w:r>
      <w:r>
        <w:rPr>
          <w:spacing w:val="-2"/>
        </w:rPr>
        <w:t xml:space="preserve"> </w:t>
      </w:r>
      <w:r>
        <w:t>appear.</w:t>
      </w:r>
    </w:p>
    <w:p w14:paraId="19B6E7FB" w14:textId="77777777" w:rsidR="008A75D5" w:rsidRDefault="008A75D5">
      <w:pPr>
        <w:pStyle w:val="BodyText"/>
        <w:rPr>
          <w:sz w:val="20"/>
        </w:rPr>
      </w:pPr>
    </w:p>
    <w:p w14:paraId="1C2EFB9B" w14:textId="77777777" w:rsidR="003A7889" w:rsidRDefault="003A7889" w:rsidP="003A7889">
      <w:pPr>
        <w:pStyle w:val="BodyText"/>
        <w:spacing w:before="37"/>
        <w:ind w:left="118" w:right="112"/>
        <w:jc w:val="both"/>
      </w:pPr>
      <w:r>
        <w:t>For the relevant laws, and unless otherwise specified in the legislation, ACT Revenue Office considers that a person’s principal place of residence is:</w:t>
      </w:r>
    </w:p>
    <w:p w14:paraId="51772A1F" w14:textId="77777777" w:rsidR="003A7889" w:rsidRDefault="003A7889" w:rsidP="003A7889">
      <w:pPr>
        <w:pStyle w:val="BodyText"/>
        <w:spacing w:before="11"/>
        <w:rPr>
          <w:sz w:val="23"/>
        </w:rPr>
      </w:pPr>
    </w:p>
    <w:p w14:paraId="6397C5AB" w14:textId="77777777" w:rsidR="003A7889" w:rsidRDefault="003A7889" w:rsidP="003A7889">
      <w:pPr>
        <w:ind w:left="838"/>
        <w:rPr>
          <w:i/>
          <w:sz w:val="24"/>
        </w:rPr>
      </w:pPr>
      <w:r>
        <w:rPr>
          <w:i/>
          <w:sz w:val="24"/>
        </w:rPr>
        <w:t>the place of residence or home that the person primarily occupies, on an ongoing and permanent basis, as the person’s settled or usual home.</w:t>
      </w:r>
    </w:p>
    <w:p w14:paraId="50872C3A" w14:textId="77777777" w:rsidR="003A7889" w:rsidRPr="00CB356D" w:rsidRDefault="003A7889" w:rsidP="003A7889">
      <w:pPr>
        <w:pStyle w:val="BodyText"/>
        <w:rPr>
          <w:i/>
          <w:sz w:val="20"/>
          <w:szCs w:val="20"/>
        </w:rPr>
      </w:pPr>
    </w:p>
    <w:p w14:paraId="18EE5177" w14:textId="5D07434B" w:rsidR="008A75D5" w:rsidRPr="00CB356D" w:rsidRDefault="003A7889" w:rsidP="00CB356D">
      <w:pPr>
        <w:pStyle w:val="BodyText"/>
        <w:ind w:left="118" w:right="112"/>
        <w:jc w:val="both"/>
      </w:pPr>
      <w:r>
        <w:t>Whether a person has occupied a home as their principal place of residence is a question of fact having regard to all the circumstances of the case. The person’s intention is relevant to this question, but intention is neither determinative of the issue, nor is it a dominant</w:t>
      </w:r>
      <w:bookmarkStart w:id="6" w:name="Relevant_person"/>
      <w:bookmarkEnd w:id="6"/>
      <w:r>
        <w:t xml:space="preserve"> consideration.</w:t>
      </w:r>
    </w:p>
    <w:p w14:paraId="249A8E98" w14:textId="77777777" w:rsidR="00FC7016" w:rsidRDefault="00FC7016">
      <w:pPr>
        <w:pStyle w:val="BodyText"/>
        <w:rPr>
          <w:sz w:val="20"/>
        </w:rPr>
      </w:pPr>
    </w:p>
    <w:p w14:paraId="10DE6DE8" w14:textId="77777777" w:rsidR="008A75D5" w:rsidRDefault="00E5476A">
      <w:pPr>
        <w:pStyle w:val="Heading1"/>
      </w:pPr>
      <w:bookmarkStart w:id="7" w:name="_Toc26254077"/>
      <w:bookmarkStart w:id="8" w:name="_Toc26265900"/>
      <w:r>
        <w:t>Relevant person</w:t>
      </w:r>
      <w:bookmarkEnd w:id="7"/>
      <w:bookmarkEnd w:id="8"/>
    </w:p>
    <w:p w14:paraId="402B0717" w14:textId="77777777" w:rsidR="008A75D5" w:rsidRDefault="00E5476A">
      <w:pPr>
        <w:pStyle w:val="BodyText"/>
        <w:spacing w:before="60"/>
        <w:ind w:left="118" w:right="114"/>
        <w:jc w:val="both"/>
      </w:pPr>
      <w:r>
        <w:t xml:space="preserve">A reference to </w:t>
      </w:r>
      <w:r w:rsidRPr="008A0304">
        <w:t>a ‘person’</w:t>
      </w:r>
      <w:r>
        <w:t xml:space="preserve"> in this circular means the individual required under law to use and occupy a parcel of land as their principal place of residence.</w:t>
      </w:r>
    </w:p>
    <w:p w14:paraId="4DBBE4D5" w14:textId="77777777" w:rsidR="008A75D5" w:rsidRPr="00CB356D" w:rsidRDefault="008A75D5">
      <w:pPr>
        <w:pStyle w:val="BodyText"/>
        <w:spacing w:before="1"/>
        <w:rPr>
          <w:sz w:val="20"/>
          <w:szCs w:val="20"/>
        </w:rPr>
      </w:pPr>
    </w:p>
    <w:p w14:paraId="3C46934D" w14:textId="77777777" w:rsidR="008A75D5" w:rsidRDefault="00E5476A">
      <w:pPr>
        <w:pStyle w:val="ListParagraph"/>
        <w:numPr>
          <w:ilvl w:val="0"/>
          <w:numId w:val="1"/>
        </w:numPr>
        <w:tabs>
          <w:tab w:val="left" w:pos="838"/>
          <w:tab w:val="left" w:pos="839"/>
        </w:tabs>
        <w:ind w:right="114"/>
        <w:rPr>
          <w:sz w:val="24"/>
        </w:rPr>
      </w:pPr>
      <w:r>
        <w:rPr>
          <w:sz w:val="24"/>
        </w:rPr>
        <w:t>In relation to the FHOG and HBCS, the relevant person is the recipient of the grant or concession (and the person’s domestic partner in some</w:t>
      </w:r>
      <w:r>
        <w:rPr>
          <w:spacing w:val="-2"/>
          <w:sz w:val="24"/>
        </w:rPr>
        <w:t xml:space="preserve"> </w:t>
      </w:r>
      <w:r>
        <w:rPr>
          <w:sz w:val="24"/>
        </w:rPr>
        <w:t>cases).</w:t>
      </w:r>
    </w:p>
    <w:p w14:paraId="7A8DB53B" w14:textId="77777777" w:rsidR="008A75D5" w:rsidRDefault="00E5476A">
      <w:pPr>
        <w:pStyle w:val="ListParagraph"/>
        <w:numPr>
          <w:ilvl w:val="0"/>
          <w:numId w:val="1"/>
        </w:numPr>
        <w:tabs>
          <w:tab w:val="left" w:pos="838"/>
          <w:tab w:val="left" w:pos="839"/>
        </w:tabs>
        <w:spacing w:line="304" w:lineRule="exact"/>
        <w:rPr>
          <w:sz w:val="24"/>
        </w:rPr>
      </w:pPr>
      <w:r>
        <w:rPr>
          <w:sz w:val="24"/>
        </w:rPr>
        <w:t>In relation to rates, it is the eligible pensioner claiming a</w:t>
      </w:r>
      <w:r>
        <w:rPr>
          <w:spacing w:val="-4"/>
          <w:sz w:val="24"/>
        </w:rPr>
        <w:t xml:space="preserve"> </w:t>
      </w:r>
      <w:r>
        <w:rPr>
          <w:sz w:val="24"/>
        </w:rPr>
        <w:t>rebate.</w:t>
      </w:r>
    </w:p>
    <w:p w14:paraId="296E847B" w14:textId="77777777" w:rsidR="008A75D5" w:rsidRDefault="00E5476A">
      <w:pPr>
        <w:pStyle w:val="ListParagraph"/>
        <w:numPr>
          <w:ilvl w:val="0"/>
          <w:numId w:val="1"/>
        </w:numPr>
        <w:tabs>
          <w:tab w:val="left" w:pos="838"/>
          <w:tab w:val="left" w:pos="839"/>
        </w:tabs>
        <w:spacing w:line="305" w:lineRule="exact"/>
        <w:rPr>
          <w:sz w:val="24"/>
        </w:rPr>
      </w:pPr>
      <w:r>
        <w:rPr>
          <w:sz w:val="24"/>
        </w:rPr>
        <w:t xml:space="preserve">In relation to </w:t>
      </w:r>
      <w:r w:rsidRPr="008A0304">
        <w:rPr>
          <w:sz w:val="24"/>
        </w:rPr>
        <w:t>land tax, it is the owner</w:t>
      </w:r>
      <w:r>
        <w:rPr>
          <w:sz w:val="24"/>
        </w:rPr>
        <w:t xml:space="preserve"> of the</w:t>
      </w:r>
      <w:r>
        <w:rPr>
          <w:spacing w:val="-2"/>
          <w:sz w:val="24"/>
        </w:rPr>
        <w:t xml:space="preserve"> </w:t>
      </w:r>
      <w:r>
        <w:rPr>
          <w:sz w:val="24"/>
        </w:rPr>
        <w:t>property.</w:t>
      </w:r>
    </w:p>
    <w:p w14:paraId="0FDD39D4" w14:textId="77777777" w:rsidR="008A75D5" w:rsidRDefault="008A75D5">
      <w:pPr>
        <w:pStyle w:val="BodyText"/>
        <w:spacing w:before="2"/>
      </w:pPr>
    </w:p>
    <w:p w14:paraId="35003702" w14:textId="405FF5DF" w:rsidR="008A75D5" w:rsidRDefault="00E5476A">
      <w:pPr>
        <w:pStyle w:val="BodyText"/>
        <w:ind w:left="118" w:right="112"/>
        <w:jc w:val="both"/>
      </w:pPr>
      <w:r>
        <w:t>Unless permitted by the relevant law, a parcel of land cannot be occupied by a person on someone</w:t>
      </w:r>
      <w:r>
        <w:rPr>
          <w:spacing w:val="-6"/>
        </w:rPr>
        <w:t xml:space="preserve"> </w:t>
      </w:r>
      <w:r>
        <w:t>else’s</w:t>
      </w:r>
      <w:r>
        <w:rPr>
          <w:spacing w:val="-6"/>
        </w:rPr>
        <w:t xml:space="preserve"> </w:t>
      </w:r>
      <w:r>
        <w:t>behalf.</w:t>
      </w:r>
      <w:r>
        <w:rPr>
          <w:spacing w:val="-6"/>
        </w:rPr>
        <w:t xml:space="preserve"> </w:t>
      </w:r>
      <w:r>
        <w:t>Under</w:t>
      </w:r>
      <w:r>
        <w:rPr>
          <w:spacing w:val="-5"/>
        </w:rPr>
        <w:t xml:space="preserve"> </w:t>
      </w:r>
      <w:r>
        <w:t>some</w:t>
      </w:r>
      <w:r>
        <w:rPr>
          <w:spacing w:val="-5"/>
        </w:rPr>
        <w:t xml:space="preserve"> </w:t>
      </w:r>
      <w:r>
        <w:t>relevant</w:t>
      </w:r>
      <w:r>
        <w:rPr>
          <w:spacing w:val="-4"/>
        </w:rPr>
        <w:t xml:space="preserve"> </w:t>
      </w:r>
      <w:r>
        <w:t>laws,</w:t>
      </w:r>
      <w:r>
        <w:rPr>
          <w:spacing w:val="-4"/>
        </w:rPr>
        <w:t xml:space="preserve"> </w:t>
      </w:r>
      <w:r>
        <w:t>however,</w:t>
      </w:r>
      <w:r>
        <w:rPr>
          <w:spacing w:val="-5"/>
        </w:rPr>
        <w:t xml:space="preserve"> </w:t>
      </w:r>
      <w:r>
        <w:t>exemptions</w:t>
      </w:r>
      <w:r>
        <w:rPr>
          <w:spacing w:val="-3"/>
        </w:rPr>
        <w:t xml:space="preserve"> </w:t>
      </w:r>
      <w:r>
        <w:t>may</w:t>
      </w:r>
      <w:r>
        <w:rPr>
          <w:spacing w:val="-4"/>
        </w:rPr>
        <w:t xml:space="preserve"> </w:t>
      </w:r>
      <w:r>
        <w:t>be</w:t>
      </w:r>
      <w:r>
        <w:rPr>
          <w:spacing w:val="-2"/>
        </w:rPr>
        <w:t xml:space="preserve"> </w:t>
      </w:r>
      <w:r>
        <w:t>available</w:t>
      </w:r>
      <w:r>
        <w:rPr>
          <w:spacing w:val="-6"/>
        </w:rPr>
        <w:t xml:space="preserve"> </w:t>
      </w:r>
      <w:r>
        <w:t>if</w:t>
      </w:r>
      <w:r>
        <w:rPr>
          <w:spacing w:val="-4"/>
        </w:rPr>
        <w:t xml:space="preserve"> </w:t>
      </w:r>
      <w:r>
        <w:t>a person cannot occupy a home</w:t>
      </w:r>
      <w:r>
        <w:rPr>
          <w:spacing w:val="-8"/>
        </w:rPr>
        <w:t xml:space="preserve"> </w:t>
      </w:r>
      <w:r>
        <w:t>themselves.</w:t>
      </w:r>
    </w:p>
    <w:p w14:paraId="3C684E8B" w14:textId="77777777" w:rsidR="00FA0E78" w:rsidRDefault="00FA0E78">
      <w:pPr>
        <w:pStyle w:val="BodyText"/>
        <w:ind w:left="118" w:right="112"/>
        <w:jc w:val="both"/>
      </w:pPr>
      <w:bookmarkStart w:id="9" w:name="_GoBack"/>
      <w:bookmarkEnd w:id="9"/>
    </w:p>
    <w:p w14:paraId="307ED2EB" w14:textId="77777777" w:rsidR="008A75D5" w:rsidRDefault="00E5476A">
      <w:pPr>
        <w:pStyle w:val="Heading1"/>
      </w:pPr>
      <w:bookmarkStart w:id="10" w:name="Meaning_of_occupy"/>
      <w:bookmarkStart w:id="11" w:name="_Toc26254078"/>
      <w:bookmarkStart w:id="12" w:name="_Toc26265901"/>
      <w:bookmarkEnd w:id="10"/>
      <w:r>
        <w:lastRenderedPageBreak/>
        <w:t>Meaning of occupy</w:t>
      </w:r>
      <w:bookmarkEnd w:id="11"/>
      <w:bookmarkEnd w:id="12"/>
    </w:p>
    <w:p w14:paraId="0C6E58D1" w14:textId="77777777" w:rsidR="008A75D5" w:rsidRDefault="00E5476A">
      <w:pPr>
        <w:spacing w:before="62"/>
        <w:ind w:left="118"/>
        <w:rPr>
          <w:i/>
          <w:sz w:val="24"/>
        </w:rPr>
      </w:pPr>
      <w:r>
        <w:rPr>
          <w:sz w:val="24"/>
        </w:rPr>
        <w:t xml:space="preserve">Occupy ordinarily means to inhabit, live in or reside at a home. The </w:t>
      </w:r>
      <w:r>
        <w:rPr>
          <w:i/>
          <w:sz w:val="24"/>
        </w:rPr>
        <w:t>Macquarie Dictionary</w:t>
      </w:r>
    </w:p>
    <w:p w14:paraId="0051FC6F" w14:textId="77777777" w:rsidR="008A75D5" w:rsidRDefault="00E5476A">
      <w:pPr>
        <w:ind w:left="118"/>
        <w:rPr>
          <w:sz w:val="24"/>
        </w:rPr>
      </w:pPr>
      <w:r>
        <w:rPr>
          <w:sz w:val="24"/>
        </w:rPr>
        <w:t>defines occupy as ‘</w:t>
      </w:r>
      <w:r>
        <w:rPr>
          <w:i/>
          <w:sz w:val="24"/>
        </w:rPr>
        <w:t>to be resident or established in (a place) as its tenant</w:t>
      </w:r>
      <w:r>
        <w:rPr>
          <w:sz w:val="24"/>
        </w:rPr>
        <w:t>’.</w:t>
      </w:r>
    </w:p>
    <w:p w14:paraId="644DCBC5" w14:textId="77777777" w:rsidR="008A75D5" w:rsidRPr="00CB356D" w:rsidRDefault="008A75D5">
      <w:pPr>
        <w:pStyle w:val="BodyText"/>
        <w:rPr>
          <w:sz w:val="20"/>
          <w:szCs w:val="20"/>
        </w:rPr>
      </w:pPr>
    </w:p>
    <w:p w14:paraId="178F2D2C" w14:textId="77777777" w:rsidR="008A75D5" w:rsidRDefault="00E5476A">
      <w:pPr>
        <w:pStyle w:val="BodyText"/>
        <w:ind w:left="118" w:right="111"/>
        <w:jc w:val="both"/>
      </w:pPr>
      <w:r>
        <w:t>A home is considered occupied by a person if the person actively uses and lives in the home, with a degree of permanence, for the purpose of using it as a residence. Actual occupation is required, not merely an intention to occupy.</w:t>
      </w:r>
    </w:p>
    <w:p w14:paraId="6AC4A25C" w14:textId="77777777" w:rsidR="008A75D5" w:rsidRPr="00CB356D" w:rsidRDefault="008A75D5">
      <w:pPr>
        <w:pStyle w:val="BodyText"/>
        <w:spacing w:before="11"/>
        <w:rPr>
          <w:sz w:val="20"/>
          <w:szCs w:val="20"/>
        </w:rPr>
      </w:pPr>
    </w:p>
    <w:p w14:paraId="1495982A" w14:textId="77777777" w:rsidR="008A75D5" w:rsidRDefault="00E5476A">
      <w:pPr>
        <w:pStyle w:val="BodyText"/>
        <w:ind w:left="118" w:right="114"/>
        <w:jc w:val="both"/>
      </w:pPr>
      <w:r>
        <w:t>A home that is never occupied by a person cannot be that person’s principal place of residence. However, exemptions and discretions may be available under the relevant laws.</w:t>
      </w:r>
    </w:p>
    <w:p w14:paraId="49FB3695" w14:textId="4828D44D" w:rsidR="008A75D5" w:rsidRDefault="008A75D5">
      <w:pPr>
        <w:pStyle w:val="BodyText"/>
        <w:spacing w:before="6"/>
        <w:rPr>
          <w:sz w:val="19"/>
        </w:rPr>
      </w:pPr>
    </w:p>
    <w:p w14:paraId="4569DC3A" w14:textId="77777777" w:rsidR="008A75D5" w:rsidRDefault="00E5476A">
      <w:pPr>
        <w:pStyle w:val="Heading1"/>
      </w:pPr>
      <w:bookmarkStart w:id="13" w:name="Occupancy_factors"/>
      <w:bookmarkStart w:id="14" w:name="_Toc26254079"/>
      <w:bookmarkStart w:id="15" w:name="_Toc26265902"/>
      <w:bookmarkEnd w:id="13"/>
      <w:r>
        <w:t>Occupancy factors</w:t>
      </w:r>
      <w:bookmarkEnd w:id="14"/>
      <w:bookmarkEnd w:id="15"/>
    </w:p>
    <w:p w14:paraId="09327EB5" w14:textId="77777777" w:rsidR="008A75D5" w:rsidRDefault="00E5476A">
      <w:pPr>
        <w:pStyle w:val="BodyText"/>
        <w:spacing w:before="63"/>
        <w:ind w:left="118" w:right="111"/>
        <w:jc w:val="both"/>
      </w:pPr>
      <w:r>
        <w:t>The ACT Revenue Office will consider the following factors in determining whether a person has</w:t>
      </w:r>
      <w:r>
        <w:rPr>
          <w:spacing w:val="-7"/>
        </w:rPr>
        <w:t xml:space="preserve"> </w:t>
      </w:r>
      <w:r>
        <w:t>occupied</w:t>
      </w:r>
      <w:r>
        <w:rPr>
          <w:spacing w:val="-4"/>
        </w:rPr>
        <w:t xml:space="preserve"> </w:t>
      </w:r>
      <w:r>
        <w:t>a</w:t>
      </w:r>
      <w:r>
        <w:rPr>
          <w:spacing w:val="-5"/>
        </w:rPr>
        <w:t xml:space="preserve"> </w:t>
      </w:r>
      <w:r>
        <w:t>place</w:t>
      </w:r>
      <w:r>
        <w:rPr>
          <w:spacing w:val="-6"/>
        </w:rPr>
        <w:t xml:space="preserve"> </w:t>
      </w:r>
      <w:r>
        <w:t>of</w:t>
      </w:r>
      <w:r>
        <w:rPr>
          <w:spacing w:val="-4"/>
        </w:rPr>
        <w:t xml:space="preserve"> </w:t>
      </w:r>
      <w:r>
        <w:t>residence.</w:t>
      </w:r>
      <w:r>
        <w:rPr>
          <w:spacing w:val="-5"/>
        </w:rPr>
        <w:t xml:space="preserve"> </w:t>
      </w:r>
      <w:r>
        <w:t>If</w:t>
      </w:r>
      <w:r>
        <w:rPr>
          <w:spacing w:val="-4"/>
        </w:rPr>
        <w:t xml:space="preserve"> </w:t>
      </w:r>
      <w:r>
        <w:t>the</w:t>
      </w:r>
      <w:r>
        <w:rPr>
          <w:spacing w:val="-6"/>
        </w:rPr>
        <w:t xml:space="preserve"> </w:t>
      </w:r>
      <w:r>
        <w:t>person</w:t>
      </w:r>
      <w:r>
        <w:rPr>
          <w:spacing w:val="-7"/>
        </w:rPr>
        <w:t xml:space="preserve"> </w:t>
      </w:r>
      <w:r>
        <w:t>has</w:t>
      </w:r>
      <w:r>
        <w:rPr>
          <w:spacing w:val="-3"/>
        </w:rPr>
        <w:t xml:space="preserve"> </w:t>
      </w:r>
      <w:r>
        <w:t>multiple</w:t>
      </w:r>
      <w:r>
        <w:rPr>
          <w:spacing w:val="-6"/>
        </w:rPr>
        <w:t xml:space="preserve"> </w:t>
      </w:r>
      <w:r>
        <w:t>places</w:t>
      </w:r>
      <w:r>
        <w:rPr>
          <w:spacing w:val="-6"/>
        </w:rPr>
        <w:t xml:space="preserve"> </w:t>
      </w:r>
      <w:r>
        <w:t>of</w:t>
      </w:r>
      <w:r>
        <w:rPr>
          <w:spacing w:val="-4"/>
        </w:rPr>
        <w:t xml:space="preserve"> </w:t>
      </w:r>
      <w:r>
        <w:t>residence</w:t>
      </w:r>
      <w:r>
        <w:rPr>
          <w:spacing w:val="-4"/>
        </w:rPr>
        <w:t xml:space="preserve"> </w:t>
      </w:r>
      <w:r>
        <w:t>these</w:t>
      </w:r>
      <w:r>
        <w:rPr>
          <w:spacing w:val="-8"/>
        </w:rPr>
        <w:t xml:space="preserve"> </w:t>
      </w:r>
      <w:r>
        <w:t>factors also help to establish which residence has been occupied as the person’s principal place of residence.</w:t>
      </w:r>
    </w:p>
    <w:p w14:paraId="71338CDD" w14:textId="77777777" w:rsidR="008A75D5" w:rsidRPr="00CB356D" w:rsidRDefault="008A75D5">
      <w:pPr>
        <w:pStyle w:val="BodyText"/>
        <w:rPr>
          <w:sz w:val="20"/>
          <w:szCs w:val="20"/>
        </w:rPr>
      </w:pPr>
    </w:p>
    <w:p w14:paraId="61AFF371" w14:textId="77777777" w:rsidR="008A75D5" w:rsidRPr="00F32E2B" w:rsidRDefault="00E5476A" w:rsidP="00F32E2B">
      <w:pPr>
        <w:pStyle w:val="ListParagraph"/>
        <w:numPr>
          <w:ilvl w:val="0"/>
          <w:numId w:val="4"/>
        </w:numPr>
        <w:ind w:left="851"/>
        <w:rPr>
          <w:b/>
          <w:bCs/>
          <w:sz w:val="24"/>
          <w:szCs w:val="24"/>
        </w:rPr>
      </w:pPr>
      <w:bookmarkStart w:id="16" w:name="_Toc26254080"/>
      <w:r w:rsidRPr="00F32E2B">
        <w:rPr>
          <w:b/>
          <w:bCs/>
          <w:sz w:val="24"/>
          <w:szCs w:val="24"/>
        </w:rPr>
        <w:t>Address</w:t>
      </w:r>
      <w:bookmarkEnd w:id="16"/>
    </w:p>
    <w:p w14:paraId="361B2B51" w14:textId="46CAB6D4" w:rsidR="008A75D5" w:rsidRDefault="00E5476A">
      <w:pPr>
        <w:pStyle w:val="BodyText"/>
        <w:ind w:left="831"/>
      </w:pPr>
      <w:r>
        <w:t>The person’s address on the electoral roll, mailing address, and other addresses they use—especially for driver licence or vehicle registration purposes.</w:t>
      </w:r>
    </w:p>
    <w:p w14:paraId="4396BEDF" w14:textId="77777777" w:rsidR="008A75D5" w:rsidRPr="00F32E2B" w:rsidRDefault="00E5476A" w:rsidP="00F32E2B">
      <w:pPr>
        <w:pStyle w:val="ListParagraph"/>
        <w:numPr>
          <w:ilvl w:val="0"/>
          <w:numId w:val="4"/>
        </w:numPr>
        <w:ind w:left="851"/>
        <w:rPr>
          <w:b/>
          <w:bCs/>
          <w:sz w:val="24"/>
          <w:szCs w:val="24"/>
        </w:rPr>
      </w:pPr>
      <w:bookmarkStart w:id="17" w:name="_Toc26254081"/>
      <w:r w:rsidRPr="00F32E2B">
        <w:rPr>
          <w:b/>
          <w:bCs/>
          <w:sz w:val="24"/>
          <w:szCs w:val="24"/>
        </w:rPr>
        <w:t>Family</w:t>
      </w:r>
      <w:bookmarkEnd w:id="17"/>
    </w:p>
    <w:p w14:paraId="09255545" w14:textId="77777777" w:rsidR="008A75D5" w:rsidRDefault="00E5476A">
      <w:pPr>
        <w:pStyle w:val="BodyText"/>
        <w:ind w:left="838"/>
      </w:pPr>
      <w:r>
        <w:t>Where the person’s immediate family members live.</w:t>
      </w:r>
    </w:p>
    <w:p w14:paraId="0740C2D8" w14:textId="77777777" w:rsidR="008A75D5" w:rsidRPr="00F32E2B" w:rsidRDefault="00E5476A" w:rsidP="00F32E2B">
      <w:pPr>
        <w:pStyle w:val="ListParagraph"/>
        <w:numPr>
          <w:ilvl w:val="0"/>
          <w:numId w:val="4"/>
        </w:numPr>
        <w:ind w:left="851"/>
        <w:rPr>
          <w:b/>
          <w:bCs/>
          <w:sz w:val="24"/>
          <w:szCs w:val="24"/>
        </w:rPr>
      </w:pPr>
      <w:bookmarkStart w:id="18" w:name="_Toc26254082"/>
      <w:r w:rsidRPr="00F32E2B">
        <w:rPr>
          <w:b/>
          <w:bCs/>
          <w:sz w:val="24"/>
          <w:szCs w:val="24"/>
        </w:rPr>
        <w:t>Finance and insurance</w:t>
      </w:r>
      <w:bookmarkEnd w:id="18"/>
    </w:p>
    <w:p w14:paraId="5A7F8E0B" w14:textId="77777777" w:rsidR="008A75D5" w:rsidRDefault="00E5476A">
      <w:pPr>
        <w:pStyle w:val="BodyText"/>
        <w:spacing w:before="2"/>
        <w:ind w:left="838" w:right="111"/>
        <w:jc w:val="both"/>
      </w:pPr>
      <w:r>
        <w:t>For example, whether the home is financed under an owner-occupier loan or investment loan.</w:t>
      </w:r>
    </w:p>
    <w:p w14:paraId="418CACD2" w14:textId="77777777" w:rsidR="008A75D5" w:rsidRPr="00F32E2B" w:rsidRDefault="00E5476A" w:rsidP="00F32E2B">
      <w:pPr>
        <w:pStyle w:val="ListParagraph"/>
        <w:numPr>
          <w:ilvl w:val="0"/>
          <w:numId w:val="4"/>
        </w:numPr>
        <w:ind w:left="851"/>
        <w:rPr>
          <w:b/>
          <w:bCs/>
          <w:sz w:val="24"/>
          <w:szCs w:val="24"/>
        </w:rPr>
      </w:pPr>
      <w:bookmarkStart w:id="19" w:name="_Toc26254083"/>
      <w:r w:rsidRPr="00F32E2B">
        <w:rPr>
          <w:b/>
          <w:bCs/>
          <w:sz w:val="24"/>
          <w:szCs w:val="24"/>
        </w:rPr>
        <w:t>Intention</w:t>
      </w:r>
      <w:bookmarkEnd w:id="19"/>
    </w:p>
    <w:p w14:paraId="4CCECD01" w14:textId="77777777" w:rsidR="008A75D5" w:rsidRDefault="00E5476A">
      <w:pPr>
        <w:pStyle w:val="BodyText"/>
        <w:ind w:left="838" w:right="111"/>
        <w:jc w:val="both"/>
      </w:pPr>
      <w:r>
        <w:t>Whether the person intends the home to be their principal place of residence, measured objectively.</w:t>
      </w:r>
    </w:p>
    <w:p w14:paraId="4BE18D6C" w14:textId="77777777" w:rsidR="008A75D5" w:rsidRPr="00F32E2B" w:rsidRDefault="00E5476A" w:rsidP="00F32E2B">
      <w:pPr>
        <w:pStyle w:val="ListParagraph"/>
        <w:numPr>
          <w:ilvl w:val="0"/>
          <w:numId w:val="4"/>
        </w:numPr>
        <w:ind w:left="851"/>
        <w:rPr>
          <w:b/>
          <w:bCs/>
          <w:sz w:val="24"/>
          <w:szCs w:val="24"/>
        </w:rPr>
      </w:pPr>
      <w:bookmarkStart w:id="20" w:name="_Toc26254084"/>
      <w:r w:rsidRPr="00F32E2B">
        <w:rPr>
          <w:b/>
          <w:bCs/>
          <w:sz w:val="24"/>
          <w:szCs w:val="24"/>
        </w:rPr>
        <w:t>Length of time</w:t>
      </w:r>
      <w:bookmarkEnd w:id="20"/>
    </w:p>
    <w:p w14:paraId="26FB5734" w14:textId="77777777" w:rsidR="008A75D5" w:rsidRDefault="00E5476A">
      <w:pPr>
        <w:pStyle w:val="BodyText"/>
        <w:ind w:left="838" w:right="114"/>
        <w:jc w:val="both"/>
      </w:pPr>
      <w:r>
        <w:t>The length of time that the person has occupied the home and the pattern of occupation.</w:t>
      </w:r>
    </w:p>
    <w:p w14:paraId="15A119F6" w14:textId="77777777" w:rsidR="008A75D5" w:rsidRPr="00F32E2B" w:rsidRDefault="00E5476A" w:rsidP="00F32E2B">
      <w:pPr>
        <w:pStyle w:val="ListParagraph"/>
        <w:numPr>
          <w:ilvl w:val="0"/>
          <w:numId w:val="4"/>
        </w:numPr>
        <w:ind w:left="851"/>
        <w:rPr>
          <w:b/>
          <w:bCs/>
          <w:sz w:val="24"/>
          <w:szCs w:val="24"/>
        </w:rPr>
      </w:pPr>
      <w:bookmarkStart w:id="21" w:name="_Toc26254085"/>
      <w:r w:rsidRPr="00F32E2B">
        <w:rPr>
          <w:b/>
          <w:bCs/>
          <w:sz w:val="24"/>
          <w:szCs w:val="24"/>
        </w:rPr>
        <w:t>Other occupants</w:t>
      </w:r>
      <w:bookmarkEnd w:id="21"/>
    </w:p>
    <w:p w14:paraId="606DB726" w14:textId="3ADD38AA" w:rsidR="008A75D5" w:rsidRDefault="00E5476A">
      <w:pPr>
        <w:pStyle w:val="BodyText"/>
        <w:spacing w:before="2"/>
        <w:ind w:left="838" w:right="111"/>
        <w:jc w:val="both"/>
      </w:pPr>
      <w:r>
        <w:t xml:space="preserve">A person may share their principal place of residence with other occupants (e.g. family members, guests, </w:t>
      </w:r>
      <w:r w:rsidRPr="008A0304">
        <w:t>boarders or lodgers</w:t>
      </w:r>
      <w:r>
        <w:t>). However, the ACT Revenue Office will presume that a rented home is not its landlord’s principal place of</w:t>
      </w:r>
      <w:r>
        <w:rPr>
          <w:spacing w:val="-17"/>
        </w:rPr>
        <w:t xml:space="preserve"> </w:t>
      </w:r>
      <w:r>
        <w:t>residence.</w:t>
      </w:r>
    </w:p>
    <w:p w14:paraId="750DC835" w14:textId="77777777" w:rsidR="008A75D5" w:rsidRPr="00F32E2B" w:rsidRDefault="00E5476A" w:rsidP="00F32E2B">
      <w:pPr>
        <w:pStyle w:val="ListParagraph"/>
        <w:numPr>
          <w:ilvl w:val="0"/>
          <w:numId w:val="4"/>
        </w:numPr>
        <w:ind w:left="851"/>
        <w:rPr>
          <w:b/>
          <w:bCs/>
          <w:sz w:val="24"/>
          <w:szCs w:val="24"/>
        </w:rPr>
      </w:pPr>
      <w:bookmarkStart w:id="22" w:name="_Toc26254086"/>
      <w:r w:rsidRPr="00F32E2B">
        <w:rPr>
          <w:b/>
          <w:bCs/>
          <w:sz w:val="24"/>
          <w:szCs w:val="24"/>
        </w:rPr>
        <w:t>Possessions</w:t>
      </w:r>
      <w:bookmarkEnd w:id="22"/>
    </w:p>
    <w:p w14:paraId="2CC697A9" w14:textId="77777777" w:rsidR="008A75D5" w:rsidRDefault="00E5476A">
      <w:pPr>
        <w:pStyle w:val="BodyText"/>
        <w:ind w:left="838" w:right="115"/>
        <w:jc w:val="both"/>
      </w:pPr>
      <w:r>
        <w:t>Whether the person has moved their clothing, furniture and other personal possessions into the home.</w:t>
      </w:r>
    </w:p>
    <w:p w14:paraId="0DC25D3C" w14:textId="77777777" w:rsidR="008A75D5" w:rsidRPr="00F32E2B" w:rsidRDefault="00E5476A" w:rsidP="00F32E2B">
      <w:pPr>
        <w:pStyle w:val="ListParagraph"/>
        <w:numPr>
          <w:ilvl w:val="0"/>
          <w:numId w:val="4"/>
        </w:numPr>
        <w:ind w:left="851"/>
        <w:rPr>
          <w:b/>
          <w:bCs/>
          <w:sz w:val="24"/>
          <w:szCs w:val="24"/>
        </w:rPr>
      </w:pPr>
      <w:bookmarkStart w:id="23" w:name="_Toc26254087"/>
      <w:r w:rsidRPr="00F32E2B">
        <w:rPr>
          <w:b/>
          <w:bCs/>
          <w:sz w:val="24"/>
          <w:szCs w:val="24"/>
        </w:rPr>
        <w:t>Residential activities</w:t>
      </w:r>
      <w:bookmarkEnd w:id="23"/>
    </w:p>
    <w:p w14:paraId="747F87E8" w14:textId="77777777" w:rsidR="008A75D5" w:rsidRDefault="00E5476A">
      <w:pPr>
        <w:pStyle w:val="BodyText"/>
        <w:spacing w:before="2"/>
        <w:ind w:left="838" w:right="111"/>
        <w:jc w:val="both"/>
      </w:pPr>
      <w:r>
        <w:t>Where the person sleeps, eats meals, entertains friends and family, and does other usual residential activities.</w:t>
      </w:r>
    </w:p>
    <w:p w14:paraId="697A83EF" w14:textId="77777777" w:rsidR="008A75D5" w:rsidRPr="00F32E2B" w:rsidRDefault="00E5476A" w:rsidP="00F32E2B">
      <w:pPr>
        <w:pStyle w:val="ListParagraph"/>
        <w:numPr>
          <w:ilvl w:val="0"/>
          <w:numId w:val="4"/>
        </w:numPr>
        <w:ind w:left="851"/>
        <w:rPr>
          <w:b/>
          <w:bCs/>
          <w:sz w:val="24"/>
          <w:szCs w:val="24"/>
        </w:rPr>
      </w:pPr>
      <w:bookmarkStart w:id="24" w:name="_Toc26254088"/>
      <w:r w:rsidRPr="00F32E2B">
        <w:rPr>
          <w:b/>
          <w:bCs/>
          <w:sz w:val="24"/>
          <w:szCs w:val="24"/>
        </w:rPr>
        <w:t>Utilities</w:t>
      </w:r>
      <w:bookmarkEnd w:id="24"/>
    </w:p>
    <w:p w14:paraId="1C2453E0" w14:textId="77777777" w:rsidR="008A75D5" w:rsidRDefault="00E5476A">
      <w:pPr>
        <w:pStyle w:val="BodyText"/>
        <w:spacing w:line="242" w:lineRule="auto"/>
        <w:ind w:left="831" w:right="116"/>
        <w:jc w:val="both"/>
      </w:pPr>
      <w:r>
        <w:t>Whether services such as telephone, electricity and gas are connected to the home in the person’s name, and whether usage is consistent with occupation of the home.</w:t>
      </w:r>
    </w:p>
    <w:p w14:paraId="2F7320C8" w14:textId="2976792C" w:rsidR="008A75D5" w:rsidRDefault="008A75D5">
      <w:pPr>
        <w:pStyle w:val="BodyText"/>
        <w:spacing w:before="2"/>
        <w:rPr>
          <w:sz w:val="19"/>
        </w:rPr>
      </w:pPr>
    </w:p>
    <w:p w14:paraId="411343C2" w14:textId="77777777" w:rsidR="00FC7016" w:rsidRDefault="00FC7016">
      <w:pPr>
        <w:pStyle w:val="BodyText"/>
        <w:spacing w:before="2"/>
        <w:rPr>
          <w:sz w:val="19"/>
        </w:rPr>
      </w:pPr>
    </w:p>
    <w:p w14:paraId="6E560645" w14:textId="77777777" w:rsidR="00CB356D" w:rsidRDefault="00CB356D">
      <w:pPr>
        <w:rPr>
          <w:b/>
          <w:bCs/>
          <w:sz w:val="32"/>
          <w:szCs w:val="32"/>
        </w:rPr>
      </w:pPr>
      <w:bookmarkStart w:id="25" w:name="Place_of_residence"/>
      <w:bookmarkStart w:id="26" w:name="_Toc26254089"/>
      <w:bookmarkEnd w:id="25"/>
      <w:r>
        <w:br w:type="page"/>
      </w:r>
    </w:p>
    <w:p w14:paraId="6EBD7531" w14:textId="7AAD8862" w:rsidR="008A75D5" w:rsidRDefault="00E5476A">
      <w:pPr>
        <w:pStyle w:val="Heading1"/>
      </w:pPr>
      <w:bookmarkStart w:id="27" w:name="_Toc26265903"/>
      <w:r>
        <w:lastRenderedPageBreak/>
        <w:t>Place of residence</w:t>
      </w:r>
      <w:bookmarkEnd w:id="26"/>
      <w:bookmarkEnd w:id="27"/>
    </w:p>
    <w:p w14:paraId="7545BF26" w14:textId="77777777" w:rsidR="008A75D5" w:rsidRDefault="00E5476A">
      <w:pPr>
        <w:pStyle w:val="BodyText"/>
        <w:spacing w:before="60"/>
        <w:ind w:left="118" w:right="54"/>
      </w:pPr>
      <w:r>
        <w:t>It</w:t>
      </w:r>
      <w:r>
        <w:rPr>
          <w:spacing w:val="-5"/>
        </w:rPr>
        <w:t xml:space="preserve"> </w:t>
      </w:r>
      <w:r>
        <w:t>is</w:t>
      </w:r>
      <w:r>
        <w:rPr>
          <w:spacing w:val="-8"/>
        </w:rPr>
        <w:t xml:space="preserve"> </w:t>
      </w:r>
      <w:r>
        <w:t>not</w:t>
      </w:r>
      <w:r>
        <w:rPr>
          <w:spacing w:val="-9"/>
        </w:rPr>
        <w:t xml:space="preserve"> </w:t>
      </w:r>
      <w:r>
        <w:t>possible</w:t>
      </w:r>
      <w:r>
        <w:rPr>
          <w:spacing w:val="-10"/>
        </w:rPr>
        <w:t xml:space="preserve"> </w:t>
      </w:r>
      <w:r>
        <w:t>to</w:t>
      </w:r>
      <w:r>
        <w:rPr>
          <w:spacing w:val="-8"/>
        </w:rPr>
        <w:t xml:space="preserve"> </w:t>
      </w:r>
      <w:r>
        <w:t>occupy</w:t>
      </w:r>
      <w:r>
        <w:rPr>
          <w:spacing w:val="-6"/>
        </w:rPr>
        <w:t xml:space="preserve"> </w:t>
      </w:r>
      <w:r>
        <w:t>a</w:t>
      </w:r>
      <w:r>
        <w:rPr>
          <w:spacing w:val="-7"/>
        </w:rPr>
        <w:t xml:space="preserve"> </w:t>
      </w:r>
      <w:r>
        <w:t>parcel</w:t>
      </w:r>
      <w:r>
        <w:rPr>
          <w:spacing w:val="-8"/>
        </w:rPr>
        <w:t xml:space="preserve"> </w:t>
      </w:r>
      <w:r>
        <w:t>of</w:t>
      </w:r>
      <w:r>
        <w:rPr>
          <w:spacing w:val="-8"/>
        </w:rPr>
        <w:t xml:space="preserve"> </w:t>
      </w:r>
      <w:r>
        <w:t>land</w:t>
      </w:r>
      <w:r>
        <w:rPr>
          <w:spacing w:val="-7"/>
        </w:rPr>
        <w:t xml:space="preserve"> </w:t>
      </w:r>
      <w:r>
        <w:t>that</w:t>
      </w:r>
      <w:r>
        <w:rPr>
          <w:spacing w:val="-9"/>
        </w:rPr>
        <w:t xml:space="preserve"> </w:t>
      </w:r>
      <w:r>
        <w:t>does</w:t>
      </w:r>
      <w:r>
        <w:rPr>
          <w:spacing w:val="-6"/>
        </w:rPr>
        <w:t xml:space="preserve"> </w:t>
      </w:r>
      <w:r>
        <w:t>not</w:t>
      </w:r>
      <w:r>
        <w:rPr>
          <w:spacing w:val="-8"/>
        </w:rPr>
        <w:t xml:space="preserve"> </w:t>
      </w:r>
      <w:r>
        <w:t>contain</w:t>
      </w:r>
      <w:r>
        <w:rPr>
          <w:spacing w:val="-6"/>
        </w:rPr>
        <w:t xml:space="preserve"> </w:t>
      </w:r>
      <w:r>
        <w:t>a</w:t>
      </w:r>
      <w:r>
        <w:rPr>
          <w:spacing w:val="-8"/>
        </w:rPr>
        <w:t xml:space="preserve"> </w:t>
      </w:r>
      <w:r>
        <w:t>place</w:t>
      </w:r>
      <w:r>
        <w:rPr>
          <w:spacing w:val="-7"/>
        </w:rPr>
        <w:t xml:space="preserve"> </w:t>
      </w:r>
      <w:r>
        <w:t>of</w:t>
      </w:r>
      <w:r>
        <w:rPr>
          <w:spacing w:val="-8"/>
        </w:rPr>
        <w:t xml:space="preserve"> </w:t>
      </w:r>
      <w:r>
        <w:t>residence</w:t>
      </w:r>
      <w:r>
        <w:rPr>
          <w:spacing w:val="-7"/>
        </w:rPr>
        <w:t xml:space="preserve"> </w:t>
      </w:r>
      <w:r>
        <w:t>–</w:t>
      </w:r>
      <w:r>
        <w:rPr>
          <w:spacing w:val="-10"/>
        </w:rPr>
        <w:t xml:space="preserve"> </w:t>
      </w:r>
      <w:r>
        <w:t>that is, a residential</w:t>
      </w:r>
      <w:r>
        <w:rPr>
          <w:spacing w:val="1"/>
        </w:rPr>
        <w:t xml:space="preserve"> </w:t>
      </w:r>
      <w:r>
        <w:t>dwelling.</w:t>
      </w:r>
    </w:p>
    <w:p w14:paraId="0FC319CE" w14:textId="12AE8EA6" w:rsidR="008A75D5" w:rsidRPr="00CB356D" w:rsidRDefault="008A75D5">
      <w:pPr>
        <w:pStyle w:val="BodyText"/>
        <w:spacing w:before="2"/>
        <w:rPr>
          <w:sz w:val="20"/>
          <w:szCs w:val="20"/>
        </w:rPr>
      </w:pPr>
    </w:p>
    <w:p w14:paraId="4AC1B732" w14:textId="77777777" w:rsidR="008A75D5" w:rsidRDefault="00E5476A">
      <w:pPr>
        <w:pStyle w:val="BodyText"/>
        <w:ind w:left="118" w:right="36"/>
      </w:pPr>
      <w:r>
        <w:t>While vacant land is not a valid place of residence, the relevant laws may apply special rules if a home is being constructed on the land:</w:t>
      </w:r>
    </w:p>
    <w:p w14:paraId="049DDE52" w14:textId="77777777" w:rsidR="008A75D5" w:rsidRPr="00CB356D" w:rsidRDefault="008A75D5">
      <w:pPr>
        <w:pStyle w:val="BodyText"/>
        <w:spacing w:before="10"/>
        <w:rPr>
          <w:sz w:val="20"/>
          <w:szCs w:val="20"/>
        </w:rPr>
      </w:pPr>
    </w:p>
    <w:p w14:paraId="3766AB82" w14:textId="77777777" w:rsidR="008A75D5" w:rsidRDefault="00E5476A">
      <w:pPr>
        <w:pStyle w:val="ListParagraph"/>
        <w:numPr>
          <w:ilvl w:val="0"/>
          <w:numId w:val="1"/>
        </w:numPr>
        <w:tabs>
          <w:tab w:val="left" w:pos="838"/>
          <w:tab w:val="left" w:pos="839"/>
        </w:tabs>
        <w:spacing w:before="1"/>
        <w:ind w:right="112"/>
        <w:rPr>
          <w:sz w:val="24"/>
        </w:rPr>
      </w:pPr>
      <w:r>
        <w:rPr>
          <w:sz w:val="24"/>
        </w:rPr>
        <w:t xml:space="preserve">A recipient of the FHOG or </w:t>
      </w:r>
      <w:r w:rsidRPr="00FB2F9F">
        <w:rPr>
          <w:sz w:val="24"/>
        </w:rPr>
        <w:t>HBCS i</w:t>
      </w:r>
      <w:r>
        <w:rPr>
          <w:sz w:val="24"/>
        </w:rPr>
        <w:t>s not required to begin occupation of a parcel containing a new home until the Certificate of Occupancy and Use has been</w:t>
      </w:r>
      <w:r>
        <w:rPr>
          <w:spacing w:val="-17"/>
          <w:sz w:val="24"/>
        </w:rPr>
        <w:t xml:space="preserve"> </w:t>
      </w:r>
      <w:r>
        <w:rPr>
          <w:sz w:val="24"/>
        </w:rPr>
        <w:t>issued.</w:t>
      </w:r>
    </w:p>
    <w:p w14:paraId="448BD873" w14:textId="77777777" w:rsidR="00257225" w:rsidRPr="00257225" w:rsidRDefault="00E5476A" w:rsidP="00257225">
      <w:pPr>
        <w:pStyle w:val="ListParagraph"/>
        <w:numPr>
          <w:ilvl w:val="0"/>
          <w:numId w:val="1"/>
        </w:numPr>
        <w:tabs>
          <w:tab w:val="left" w:pos="839"/>
        </w:tabs>
        <w:spacing w:before="1"/>
        <w:ind w:right="112"/>
      </w:pPr>
      <w:r w:rsidRPr="00257225">
        <w:rPr>
          <w:sz w:val="24"/>
        </w:rPr>
        <w:t xml:space="preserve">A parcel of land can be exempted from land tax if it is unfit for occupation as a place of residence, due to construction or substantial renovation, until </w:t>
      </w:r>
      <w:r w:rsidR="00FB2F9F" w:rsidRPr="00257225">
        <w:rPr>
          <w:sz w:val="24"/>
        </w:rPr>
        <w:t xml:space="preserve">after </w:t>
      </w:r>
      <w:r w:rsidRPr="00257225">
        <w:rPr>
          <w:sz w:val="24"/>
        </w:rPr>
        <w:t>the Certificate of Occupancy and Use has been issued</w:t>
      </w:r>
      <w:r w:rsidR="00FB2F9F" w:rsidRPr="00257225">
        <w:rPr>
          <w:sz w:val="24"/>
        </w:rPr>
        <w:t>,</w:t>
      </w:r>
      <w:r w:rsidRPr="00257225">
        <w:rPr>
          <w:sz w:val="24"/>
        </w:rPr>
        <w:t xml:space="preserve"> or the parcel has become fit for</w:t>
      </w:r>
      <w:r w:rsidRPr="00257225">
        <w:rPr>
          <w:spacing w:val="-15"/>
          <w:sz w:val="24"/>
        </w:rPr>
        <w:t xml:space="preserve"> </w:t>
      </w:r>
      <w:r w:rsidRPr="00257225">
        <w:rPr>
          <w:sz w:val="24"/>
        </w:rPr>
        <w:t>occupation.</w:t>
      </w:r>
    </w:p>
    <w:p w14:paraId="3F6AFE49" w14:textId="77777777" w:rsidR="00257225" w:rsidRPr="00CB356D" w:rsidRDefault="00257225" w:rsidP="00257225">
      <w:pPr>
        <w:pStyle w:val="BodyText"/>
        <w:ind w:left="118" w:right="111"/>
        <w:jc w:val="both"/>
        <w:rPr>
          <w:sz w:val="20"/>
          <w:szCs w:val="20"/>
        </w:rPr>
      </w:pPr>
    </w:p>
    <w:p w14:paraId="6A6F5FAC" w14:textId="0349B013" w:rsidR="008A75D5" w:rsidRPr="00CB356D" w:rsidRDefault="00E5476A" w:rsidP="00CB356D">
      <w:pPr>
        <w:pStyle w:val="BodyText"/>
        <w:ind w:left="118" w:right="111"/>
        <w:jc w:val="both"/>
      </w:pPr>
      <w:r>
        <w:t>In relation to land tax, a parcel of land with multiple dwellings can contain multiple places of residence. Proportional land tax may be payable if at least one of the dwellings is rented to a tenant and at least one other dwelling is occupied by the owner as a principal place of</w:t>
      </w:r>
      <w:bookmarkStart w:id="28" w:name="Determining_principal_place_of_residence"/>
      <w:bookmarkEnd w:id="28"/>
      <w:r>
        <w:t xml:space="preserve"> residence, by a life tenant, or by an occupant under a nil or nominal rent arrangement.</w:t>
      </w:r>
    </w:p>
    <w:p w14:paraId="7535618A" w14:textId="77777777" w:rsidR="00FC7016" w:rsidRDefault="00FC7016">
      <w:pPr>
        <w:pStyle w:val="BodyText"/>
        <w:spacing w:before="5"/>
        <w:rPr>
          <w:sz w:val="19"/>
        </w:rPr>
      </w:pPr>
    </w:p>
    <w:p w14:paraId="4DB6348E" w14:textId="77777777" w:rsidR="008A75D5" w:rsidRDefault="00E5476A">
      <w:pPr>
        <w:pStyle w:val="Heading1"/>
        <w:jc w:val="both"/>
      </w:pPr>
      <w:bookmarkStart w:id="29" w:name="_Toc26254090"/>
      <w:bookmarkStart w:id="30" w:name="_Toc26265904"/>
      <w:r>
        <w:t>Determining principal place of residence</w:t>
      </w:r>
      <w:bookmarkEnd w:id="29"/>
      <w:bookmarkEnd w:id="30"/>
    </w:p>
    <w:p w14:paraId="620B1B14" w14:textId="77777777" w:rsidR="008A75D5" w:rsidRDefault="00E5476A">
      <w:pPr>
        <w:spacing w:before="63"/>
        <w:ind w:left="118" w:right="111"/>
        <w:jc w:val="both"/>
        <w:rPr>
          <w:sz w:val="24"/>
        </w:rPr>
      </w:pPr>
      <w:r>
        <w:rPr>
          <w:sz w:val="24"/>
        </w:rPr>
        <w:t>The ordinary meaning of principal place of residence recognises that a person can occupy more</w:t>
      </w:r>
      <w:r>
        <w:rPr>
          <w:spacing w:val="-12"/>
          <w:sz w:val="24"/>
        </w:rPr>
        <w:t xml:space="preserve"> </w:t>
      </w:r>
      <w:r>
        <w:rPr>
          <w:sz w:val="24"/>
        </w:rPr>
        <w:t>than</w:t>
      </w:r>
      <w:r>
        <w:rPr>
          <w:spacing w:val="-9"/>
          <w:sz w:val="24"/>
        </w:rPr>
        <w:t xml:space="preserve"> </w:t>
      </w:r>
      <w:r>
        <w:rPr>
          <w:sz w:val="24"/>
        </w:rPr>
        <w:t>one</w:t>
      </w:r>
      <w:r>
        <w:rPr>
          <w:spacing w:val="-12"/>
          <w:sz w:val="24"/>
        </w:rPr>
        <w:t xml:space="preserve"> </w:t>
      </w:r>
      <w:r>
        <w:rPr>
          <w:sz w:val="24"/>
        </w:rPr>
        <w:t>place</w:t>
      </w:r>
      <w:r>
        <w:rPr>
          <w:spacing w:val="-12"/>
          <w:sz w:val="24"/>
        </w:rPr>
        <w:t xml:space="preserve"> </w:t>
      </w:r>
      <w:r>
        <w:rPr>
          <w:sz w:val="24"/>
        </w:rPr>
        <w:t>of</w:t>
      </w:r>
      <w:r>
        <w:rPr>
          <w:spacing w:val="-11"/>
          <w:sz w:val="24"/>
        </w:rPr>
        <w:t xml:space="preserve"> </w:t>
      </w:r>
      <w:r>
        <w:rPr>
          <w:sz w:val="24"/>
        </w:rPr>
        <w:t>residence</w:t>
      </w:r>
      <w:r>
        <w:rPr>
          <w:spacing w:val="-12"/>
          <w:sz w:val="24"/>
        </w:rPr>
        <w:t xml:space="preserve"> </w:t>
      </w:r>
      <w:r>
        <w:rPr>
          <w:sz w:val="24"/>
        </w:rPr>
        <w:t>at</w:t>
      </w:r>
      <w:r>
        <w:rPr>
          <w:spacing w:val="-10"/>
          <w:sz w:val="24"/>
        </w:rPr>
        <w:t xml:space="preserve"> </w:t>
      </w:r>
      <w:r>
        <w:rPr>
          <w:sz w:val="24"/>
        </w:rPr>
        <w:t>a</w:t>
      </w:r>
      <w:r>
        <w:rPr>
          <w:spacing w:val="-12"/>
          <w:sz w:val="24"/>
        </w:rPr>
        <w:t xml:space="preserve"> </w:t>
      </w:r>
      <w:r>
        <w:rPr>
          <w:sz w:val="24"/>
        </w:rPr>
        <w:t>time;</w:t>
      </w:r>
      <w:r>
        <w:rPr>
          <w:spacing w:val="-12"/>
          <w:sz w:val="24"/>
        </w:rPr>
        <w:t xml:space="preserve"> </w:t>
      </w:r>
      <w:r>
        <w:rPr>
          <w:sz w:val="24"/>
        </w:rPr>
        <w:t>however,</w:t>
      </w:r>
      <w:r>
        <w:rPr>
          <w:spacing w:val="-10"/>
          <w:sz w:val="24"/>
        </w:rPr>
        <w:t xml:space="preserve"> </w:t>
      </w:r>
      <w:r>
        <w:rPr>
          <w:sz w:val="24"/>
        </w:rPr>
        <w:t>only</w:t>
      </w:r>
      <w:r>
        <w:rPr>
          <w:spacing w:val="-13"/>
          <w:sz w:val="24"/>
        </w:rPr>
        <w:t xml:space="preserve"> </w:t>
      </w:r>
      <w:r>
        <w:rPr>
          <w:sz w:val="24"/>
        </w:rPr>
        <w:t>one</w:t>
      </w:r>
      <w:r>
        <w:rPr>
          <w:spacing w:val="-11"/>
          <w:sz w:val="24"/>
        </w:rPr>
        <w:t xml:space="preserve"> </w:t>
      </w:r>
      <w:r>
        <w:rPr>
          <w:sz w:val="24"/>
        </w:rPr>
        <w:t>residence</w:t>
      </w:r>
      <w:r>
        <w:rPr>
          <w:spacing w:val="-12"/>
          <w:sz w:val="24"/>
        </w:rPr>
        <w:t xml:space="preserve"> </w:t>
      </w:r>
      <w:r>
        <w:rPr>
          <w:sz w:val="24"/>
        </w:rPr>
        <w:t>can</w:t>
      </w:r>
      <w:r>
        <w:rPr>
          <w:spacing w:val="-9"/>
          <w:sz w:val="24"/>
        </w:rPr>
        <w:t xml:space="preserve"> </w:t>
      </w:r>
      <w:r>
        <w:rPr>
          <w:sz w:val="24"/>
        </w:rPr>
        <w:t>be</w:t>
      </w:r>
      <w:r>
        <w:rPr>
          <w:spacing w:val="-10"/>
          <w:sz w:val="24"/>
        </w:rPr>
        <w:t xml:space="preserve"> </w:t>
      </w:r>
      <w:r>
        <w:rPr>
          <w:sz w:val="24"/>
        </w:rPr>
        <w:t>the</w:t>
      </w:r>
      <w:r>
        <w:rPr>
          <w:spacing w:val="-12"/>
          <w:sz w:val="24"/>
        </w:rPr>
        <w:t xml:space="preserve"> </w:t>
      </w:r>
      <w:r>
        <w:rPr>
          <w:sz w:val="24"/>
        </w:rPr>
        <w:t>‘principal’ place</w:t>
      </w:r>
      <w:r>
        <w:rPr>
          <w:spacing w:val="-8"/>
          <w:sz w:val="24"/>
        </w:rPr>
        <w:t xml:space="preserve"> </w:t>
      </w:r>
      <w:r>
        <w:rPr>
          <w:sz w:val="24"/>
        </w:rPr>
        <w:t>of</w:t>
      </w:r>
      <w:r>
        <w:rPr>
          <w:spacing w:val="-10"/>
          <w:sz w:val="24"/>
        </w:rPr>
        <w:t xml:space="preserve"> </w:t>
      </w:r>
      <w:r>
        <w:rPr>
          <w:sz w:val="24"/>
        </w:rPr>
        <w:t>residence.</w:t>
      </w:r>
      <w:r>
        <w:rPr>
          <w:spacing w:val="-9"/>
          <w:sz w:val="24"/>
        </w:rPr>
        <w:t xml:space="preserve"> </w:t>
      </w:r>
      <w:r>
        <w:rPr>
          <w:sz w:val="24"/>
        </w:rPr>
        <w:t>Principal</w:t>
      </w:r>
      <w:r>
        <w:rPr>
          <w:spacing w:val="-9"/>
          <w:sz w:val="24"/>
        </w:rPr>
        <w:t xml:space="preserve"> </w:t>
      </w:r>
      <w:r>
        <w:rPr>
          <w:sz w:val="24"/>
        </w:rPr>
        <w:t>takes</w:t>
      </w:r>
      <w:r>
        <w:rPr>
          <w:spacing w:val="-9"/>
          <w:sz w:val="24"/>
        </w:rPr>
        <w:t xml:space="preserve"> </w:t>
      </w:r>
      <w:r>
        <w:rPr>
          <w:sz w:val="24"/>
        </w:rPr>
        <w:t>its</w:t>
      </w:r>
      <w:r>
        <w:rPr>
          <w:spacing w:val="-9"/>
          <w:sz w:val="24"/>
        </w:rPr>
        <w:t xml:space="preserve"> </w:t>
      </w:r>
      <w:r>
        <w:rPr>
          <w:sz w:val="24"/>
        </w:rPr>
        <w:t>ordinary</w:t>
      </w:r>
      <w:r>
        <w:rPr>
          <w:spacing w:val="-9"/>
          <w:sz w:val="24"/>
        </w:rPr>
        <w:t xml:space="preserve"> </w:t>
      </w:r>
      <w:r>
        <w:rPr>
          <w:sz w:val="24"/>
        </w:rPr>
        <w:t>meaning</w:t>
      </w:r>
      <w:r>
        <w:rPr>
          <w:spacing w:val="-9"/>
          <w:sz w:val="24"/>
        </w:rPr>
        <w:t xml:space="preserve"> </w:t>
      </w:r>
      <w:r>
        <w:rPr>
          <w:sz w:val="24"/>
        </w:rPr>
        <w:t>of</w:t>
      </w:r>
      <w:r>
        <w:rPr>
          <w:spacing w:val="-8"/>
          <w:sz w:val="24"/>
        </w:rPr>
        <w:t xml:space="preserve"> </w:t>
      </w:r>
      <w:r>
        <w:rPr>
          <w:sz w:val="24"/>
        </w:rPr>
        <w:t>‘</w:t>
      </w:r>
      <w:r>
        <w:rPr>
          <w:i/>
          <w:sz w:val="24"/>
        </w:rPr>
        <w:t>first</w:t>
      </w:r>
      <w:r>
        <w:rPr>
          <w:i/>
          <w:spacing w:val="-8"/>
          <w:sz w:val="24"/>
        </w:rPr>
        <w:t xml:space="preserve"> </w:t>
      </w:r>
      <w:r>
        <w:rPr>
          <w:i/>
          <w:sz w:val="24"/>
        </w:rPr>
        <w:t>or</w:t>
      </w:r>
      <w:r>
        <w:rPr>
          <w:i/>
          <w:spacing w:val="-10"/>
          <w:sz w:val="24"/>
        </w:rPr>
        <w:t xml:space="preserve"> </w:t>
      </w:r>
      <w:r>
        <w:rPr>
          <w:i/>
          <w:sz w:val="24"/>
        </w:rPr>
        <w:t>highest</w:t>
      </w:r>
      <w:r>
        <w:rPr>
          <w:i/>
          <w:spacing w:val="-8"/>
          <w:sz w:val="24"/>
        </w:rPr>
        <w:t xml:space="preserve"> </w:t>
      </w:r>
      <w:r>
        <w:rPr>
          <w:i/>
          <w:sz w:val="24"/>
        </w:rPr>
        <w:t>in</w:t>
      </w:r>
      <w:r>
        <w:rPr>
          <w:i/>
          <w:spacing w:val="-10"/>
          <w:sz w:val="24"/>
        </w:rPr>
        <w:t xml:space="preserve"> </w:t>
      </w:r>
      <w:r>
        <w:rPr>
          <w:i/>
          <w:sz w:val="24"/>
        </w:rPr>
        <w:t>rank,</w:t>
      </w:r>
      <w:r>
        <w:rPr>
          <w:i/>
          <w:spacing w:val="-9"/>
          <w:sz w:val="24"/>
        </w:rPr>
        <w:t xml:space="preserve"> </w:t>
      </w:r>
      <w:r>
        <w:rPr>
          <w:i/>
          <w:sz w:val="24"/>
        </w:rPr>
        <w:t>importance, value, etc.; chief; foremost</w:t>
      </w:r>
      <w:r>
        <w:rPr>
          <w:sz w:val="24"/>
        </w:rPr>
        <w:t xml:space="preserve">’ (see the </w:t>
      </w:r>
      <w:r>
        <w:rPr>
          <w:i/>
          <w:sz w:val="24"/>
        </w:rPr>
        <w:t>Macquarie</w:t>
      </w:r>
      <w:r>
        <w:rPr>
          <w:i/>
          <w:spacing w:val="-3"/>
          <w:sz w:val="24"/>
        </w:rPr>
        <w:t xml:space="preserve"> </w:t>
      </w:r>
      <w:r>
        <w:rPr>
          <w:i/>
          <w:sz w:val="24"/>
        </w:rPr>
        <w:t>Dictionary</w:t>
      </w:r>
      <w:r>
        <w:rPr>
          <w:sz w:val="24"/>
        </w:rPr>
        <w:t>).</w:t>
      </w:r>
    </w:p>
    <w:p w14:paraId="5F1AB2E5" w14:textId="77777777" w:rsidR="008A75D5" w:rsidRPr="00CB356D" w:rsidRDefault="008A75D5">
      <w:pPr>
        <w:pStyle w:val="BodyText"/>
        <w:spacing w:before="11"/>
        <w:rPr>
          <w:sz w:val="20"/>
          <w:szCs w:val="20"/>
        </w:rPr>
      </w:pPr>
    </w:p>
    <w:p w14:paraId="1E4DD2DC" w14:textId="77777777" w:rsidR="008A75D5" w:rsidRDefault="00E5476A">
      <w:pPr>
        <w:pStyle w:val="BodyText"/>
        <w:ind w:left="118" w:right="113"/>
        <w:jc w:val="both"/>
      </w:pPr>
      <w:r>
        <w:t>Most people only occupy one residence at a time. In such cases, the currently occupied residence is the principal place of residence.</w:t>
      </w:r>
    </w:p>
    <w:p w14:paraId="2A9F0955" w14:textId="77777777" w:rsidR="008A75D5" w:rsidRPr="00CB356D" w:rsidRDefault="008A75D5">
      <w:pPr>
        <w:pStyle w:val="BodyText"/>
        <w:spacing w:before="12"/>
        <w:rPr>
          <w:sz w:val="20"/>
          <w:szCs w:val="20"/>
        </w:rPr>
      </w:pPr>
    </w:p>
    <w:p w14:paraId="52138EE0" w14:textId="3CF481C6" w:rsidR="008A75D5" w:rsidRPr="00CB356D" w:rsidRDefault="00E5476A" w:rsidP="00CB356D">
      <w:pPr>
        <w:pStyle w:val="BodyText"/>
        <w:ind w:left="118" w:right="111"/>
        <w:jc w:val="both"/>
      </w:pPr>
      <w:r>
        <w:t>If a person has multiple places of residence, the person’s principal place of residence is determined as a question of fact, having regard to all the circumstances, including consideration</w:t>
      </w:r>
      <w:r>
        <w:rPr>
          <w:spacing w:val="-3"/>
        </w:rPr>
        <w:t xml:space="preserve"> </w:t>
      </w:r>
      <w:r>
        <w:t>of</w:t>
      </w:r>
      <w:r>
        <w:rPr>
          <w:spacing w:val="-4"/>
        </w:rPr>
        <w:t xml:space="preserve"> </w:t>
      </w:r>
      <w:r>
        <w:t>the</w:t>
      </w:r>
      <w:r>
        <w:rPr>
          <w:spacing w:val="-2"/>
        </w:rPr>
        <w:t xml:space="preserve"> </w:t>
      </w:r>
      <w:r>
        <w:t>occupancy</w:t>
      </w:r>
      <w:r>
        <w:rPr>
          <w:spacing w:val="-4"/>
        </w:rPr>
        <w:t xml:space="preserve"> </w:t>
      </w:r>
      <w:r>
        <w:t>factors</w:t>
      </w:r>
      <w:r>
        <w:rPr>
          <w:spacing w:val="-3"/>
        </w:rPr>
        <w:t xml:space="preserve"> </w:t>
      </w:r>
      <w:r>
        <w:t>as</w:t>
      </w:r>
      <w:r>
        <w:rPr>
          <w:spacing w:val="-6"/>
        </w:rPr>
        <w:t xml:space="preserve"> </w:t>
      </w:r>
      <w:r>
        <w:t>they</w:t>
      </w:r>
      <w:r>
        <w:rPr>
          <w:spacing w:val="-4"/>
        </w:rPr>
        <w:t xml:space="preserve"> </w:t>
      </w:r>
      <w:r>
        <w:t>relate</w:t>
      </w:r>
      <w:r>
        <w:rPr>
          <w:spacing w:val="-2"/>
        </w:rPr>
        <w:t xml:space="preserve"> </w:t>
      </w:r>
      <w:r>
        <w:t>to</w:t>
      </w:r>
      <w:r>
        <w:rPr>
          <w:spacing w:val="-2"/>
        </w:rPr>
        <w:t xml:space="preserve"> </w:t>
      </w:r>
      <w:r>
        <w:t>each</w:t>
      </w:r>
      <w:r>
        <w:rPr>
          <w:spacing w:val="-4"/>
        </w:rPr>
        <w:t xml:space="preserve"> </w:t>
      </w:r>
      <w:r>
        <w:t>property.</w:t>
      </w:r>
      <w:r>
        <w:rPr>
          <w:spacing w:val="-5"/>
        </w:rPr>
        <w:t xml:space="preserve"> </w:t>
      </w:r>
      <w:r>
        <w:t>A</w:t>
      </w:r>
      <w:r>
        <w:rPr>
          <w:spacing w:val="-3"/>
        </w:rPr>
        <w:t xml:space="preserve"> </w:t>
      </w:r>
      <w:r>
        <w:t>person</w:t>
      </w:r>
      <w:r>
        <w:rPr>
          <w:spacing w:val="-4"/>
        </w:rPr>
        <w:t xml:space="preserve"> </w:t>
      </w:r>
      <w:r>
        <w:t>cannot</w:t>
      </w:r>
      <w:r>
        <w:rPr>
          <w:spacing w:val="-4"/>
        </w:rPr>
        <w:t xml:space="preserve"> </w:t>
      </w:r>
      <w:r>
        <w:t>have more than one principal place of residence at a</w:t>
      </w:r>
      <w:r>
        <w:rPr>
          <w:spacing w:val="-5"/>
        </w:rPr>
        <w:t xml:space="preserve"> </w:t>
      </w:r>
      <w:r>
        <w:t>time.</w:t>
      </w:r>
    </w:p>
    <w:p w14:paraId="268BDC85" w14:textId="77777777" w:rsidR="00FC7016" w:rsidRDefault="00FC7016">
      <w:pPr>
        <w:pStyle w:val="BodyText"/>
        <w:spacing w:before="8"/>
        <w:rPr>
          <w:sz w:val="19"/>
        </w:rPr>
      </w:pPr>
    </w:p>
    <w:p w14:paraId="535D0C87" w14:textId="77777777" w:rsidR="008A75D5" w:rsidRDefault="00E5476A">
      <w:pPr>
        <w:pStyle w:val="Heading1"/>
        <w:jc w:val="both"/>
      </w:pPr>
      <w:bookmarkStart w:id="31" w:name="Absence_from_a_principal_place_of_reside"/>
      <w:bookmarkStart w:id="32" w:name="_Toc26254091"/>
      <w:bookmarkStart w:id="33" w:name="_Toc26265905"/>
      <w:bookmarkEnd w:id="31"/>
      <w:r>
        <w:t>Absence from a principal place of residence</w:t>
      </w:r>
      <w:bookmarkEnd w:id="32"/>
      <w:bookmarkEnd w:id="33"/>
    </w:p>
    <w:p w14:paraId="33B67920" w14:textId="77777777" w:rsidR="008A75D5" w:rsidRDefault="00E5476A">
      <w:pPr>
        <w:pStyle w:val="BodyText"/>
        <w:spacing w:before="60"/>
        <w:ind w:left="118" w:right="112"/>
        <w:jc w:val="both"/>
      </w:pPr>
      <w:r>
        <w:t>A home does not cease to be a person’s principal place of residence merely because the person</w:t>
      </w:r>
      <w:r>
        <w:rPr>
          <w:spacing w:val="-10"/>
        </w:rPr>
        <w:t xml:space="preserve"> </w:t>
      </w:r>
      <w:r>
        <w:t>is</w:t>
      </w:r>
      <w:r>
        <w:rPr>
          <w:spacing w:val="-9"/>
        </w:rPr>
        <w:t xml:space="preserve"> </w:t>
      </w:r>
      <w:r>
        <w:t>temporarily</w:t>
      </w:r>
      <w:r>
        <w:rPr>
          <w:spacing w:val="-8"/>
        </w:rPr>
        <w:t xml:space="preserve"> </w:t>
      </w:r>
      <w:r>
        <w:t>absent</w:t>
      </w:r>
      <w:r>
        <w:rPr>
          <w:spacing w:val="-10"/>
        </w:rPr>
        <w:t xml:space="preserve"> </w:t>
      </w:r>
      <w:r>
        <w:t>from</w:t>
      </w:r>
      <w:r>
        <w:rPr>
          <w:spacing w:val="-11"/>
        </w:rPr>
        <w:t xml:space="preserve"> </w:t>
      </w:r>
      <w:r>
        <w:t>the</w:t>
      </w:r>
      <w:r>
        <w:rPr>
          <w:spacing w:val="-7"/>
        </w:rPr>
        <w:t xml:space="preserve"> </w:t>
      </w:r>
      <w:r>
        <w:t>home.</w:t>
      </w:r>
      <w:r>
        <w:rPr>
          <w:spacing w:val="-9"/>
        </w:rPr>
        <w:t xml:space="preserve"> </w:t>
      </w:r>
      <w:r>
        <w:t>A</w:t>
      </w:r>
      <w:r>
        <w:rPr>
          <w:spacing w:val="-10"/>
        </w:rPr>
        <w:t xml:space="preserve"> </w:t>
      </w:r>
      <w:r>
        <w:t>temporary</w:t>
      </w:r>
      <w:r>
        <w:rPr>
          <w:spacing w:val="-9"/>
        </w:rPr>
        <w:t xml:space="preserve"> </w:t>
      </w:r>
      <w:r>
        <w:t>absence</w:t>
      </w:r>
      <w:r>
        <w:rPr>
          <w:spacing w:val="-8"/>
        </w:rPr>
        <w:t xml:space="preserve"> </w:t>
      </w:r>
      <w:r>
        <w:t>could</w:t>
      </w:r>
      <w:r>
        <w:rPr>
          <w:spacing w:val="-9"/>
        </w:rPr>
        <w:t xml:space="preserve"> </w:t>
      </w:r>
      <w:r>
        <w:t>arise</w:t>
      </w:r>
      <w:r>
        <w:rPr>
          <w:spacing w:val="-8"/>
        </w:rPr>
        <w:t xml:space="preserve"> </w:t>
      </w:r>
      <w:r>
        <w:t>in</w:t>
      </w:r>
      <w:r>
        <w:rPr>
          <w:spacing w:val="-8"/>
        </w:rPr>
        <w:t xml:space="preserve"> </w:t>
      </w:r>
      <w:r>
        <w:t>several</w:t>
      </w:r>
      <w:r>
        <w:rPr>
          <w:spacing w:val="-7"/>
        </w:rPr>
        <w:t xml:space="preserve"> </w:t>
      </w:r>
      <w:r>
        <w:t xml:space="preserve">ways such as a </w:t>
      </w:r>
      <w:r w:rsidRPr="008A0304">
        <w:t>holiday</w:t>
      </w:r>
      <w:r>
        <w:t xml:space="preserve">, </w:t>
      </w:r>
      <w:r w:rsidRPr="008A0304">
        <w:t>a stay in hospital</w:t>
      </w:r>
      <w:r>
        <w:t>, caring for a relative or friend, or travelling for</w:t>
      </w:r>
      <w:r>
        <w:rPr>
          <w:spacing w:val="-17"/>
        </w:rPr>
        <w:t xml:space="preserve"> </w:t>
      </w:r>
      <w:r>
        <w:t>work.</w:t>
      </w:r>
    </w:p>
    <w:p w14:paraId="7A51918B" w14:textId="77777777" w:rsidR="008A75D5" w:rsidRPr="00CB356D" w:rsidRDefault="008A75D5">
      <w:pPr>
        <w:pStyle w:val="BodyText"/>
        <w:spacing w:before="1"/>
        <w:rPr>
          <w:sz w:val="20"/>
          <w:szCs w:val="20"/>
        </w:rPr>
      </w:pPr>
    </w:p>
    <w:p w14:paraId="2649884B" w14:textId="77777777" w:rsidR="008A75D5" w:rsidRDefault="00E5476A">
      <w:pPr>
        <w:pStyle w:val="BodyText"/>
        <w:spacing w:before="1"/>
        <w:ind w:left="118" w:right="112"/>
        <w:jc w:val="both"/>
      </w:pPr>
      <w:r>
        <w:t>The ACT Revenue Office will consider whether the home continues to be occupied as the person’s ‘</w:t>
      </w:r>
      <w:r>
        <w:rPr>
          <w:i/>
        </w:rPr>
        <w:t>settled or usual home</w:t>
      </w:r>
      <w:r>
        <w:t xml:space="preserve">’ </w:t>
      </w:r>
      <w:proofErr w:type="gramStart"/>
      <w:r>
        <w:t>in spite of</w:t>
      </w:r>
      <w:proofErr w:type="gramEnd"/>
      <w:r>
        <w:t xml:space="preserve"> the absence. Factors that may be </w:t>
      </w:r>
      <w:proofErr w:type="gramStart"/>
      <w:r>
        <w:t>taken into account</w:t>
      </w:r>
      <w:proofErr w:type="gramEnd"/>
      <w:r>
        <w:t xml:space="preserve"> include:</w:t>
      </w:r>
    </w:p>
    <w:p w14:paraId="6DFE7664" w14:textId="77777777" w:rsidR="008A75D5" w:rsidRPr="00CB356D" w:rsidRDefault="008A75D5">
      <w:pPr>
        <w:pStyle w:val="BodyText"/>
        <w:spacing w:before="10"/>
        <w:rPr>
          <w:sz w:val="20"/>
          <w:szCs w:val="20"/>
        </w:rPr>
      </w:pPr>
    </w:p>
    <w:p w14:paraId="5610CFAA" w14:textId="77777777" w:rsidR="008A75D5" w:rsidRDefault="00E5476A">
      <w:pPr>
        <w:pStyle w:val="ListParagraph"/>
        <w:numPr>
          <w:ilvl w:val="0"/>
          <w:numId w:val="1"/>
        </w:numPr>
        <w:tabs>
          <w:tab w:val="left" w:pos="838"/>
          <w:tab w:val="left" w:pos="839"/>
        </w:tabs>
        <w:ind w:right="112"/>
        <w:rPr>
          <w:sz w:val="24"/>
        </w:rPr>
      </w:pPr>
      <w:r>
        <w:rPr>
          <w:sz w:val="24"/>
        </w:rPr>
        <w:t xml:space="preserve">whether the home was </w:t>
      </w:r>
      <w:proofErr w:type="gramStart"/>
      <w:r w:rsidRPr="008A0304">
        <w:rPr>
          <w:sz w:val="24"/>
        </w:rPr>
        <w:t>actually occupied</w:t>
      </w:r>
      <w:proofErr w:type="gramEnd"/>
      <w:r>
        <w:rPr>
          <w:sz w:val="24"/>
        </w:rPr>
        <w:t xml:space="preserve"> as a principal place of residence before the absence;</w:t>
      </w:r>
    </w:p>
    <w:p w14:paraId="5DFB97FB" w14:textId="77777777" w:rsidR="008A75D5" w:rsidRDefault="00E5476A">
      <w:pPr>
        <w:pStyle w:val="ListParagraph"/>
        <w:numPr>
          <w:ilvl w:val="0"/>
          <w:numId w:val="1"/>
        </w:numPr>
        <w:tabs>
          <w:tab w:val="left" w:pos="838"/>
          <w:tab w:val="left" w:pos="839"/>
        </w:tabs>
        <w:spacing w:before="2" w:line="305" w:lineRule="exact"/>
        <w:rPr>
          <w:sz w:val="24"/>
        </w:rPr>
      </w:pPr>
      <w:r>
        <w:rPr>
          <w:sz w:val="24"/>
        </w:rPr>
        <w:t>whether the absence is for reasons outside the person’s control (e.g. health</w:t>
      </w:r>
      <w:r>
        <w:rPr>
          <w:spacing w:val="-24"/>
          <w:sz w:val="24"/>
        </w:rPr>
        <w:t xml:space="preserve"> </w:t>
      </w:r>
      <w:r>
        <w:rPr>
          <w:sz w:val="24"/>
        </w:rPr>
        <w:t>reasons);</w:t>
      </w:r>
    </w:p>
    <w:p w14:paraId="18024F41" w14:textId="77777777" w:rsidR="008A75D5" w:rsidRDefault="00E5476A">
      <w:pPr>
        <w:pStyle w:val="ListParagraph"/>
        <w:numPr>
          <w:ilvl w:val="0"/>
          <w:numId w:val="1"/>
        </w:numPr>
        <w:tabs>
          <w:tab w:val="left" w:pos="838"/>
          <w:tab w:val="left" w:pos="839"/>
        </w:tabs>
        <w:spacing w:line="305" w:lineRule="exact"/>
        <w:rPr>
          <w:sz w:val="24"/>
        </w:rPr>
      </w:pPr>
      <w:r>
        <w:rPr>
          <w:sz w:val="24"/>
        </w:rPr>
        <w:t>the expected length and nature of the</w:t>
      </w:r>
      <w:r>
        <w:rPr>
          <w:spacing w:val="-6"/>
          <w:sz w:val="24"/>
        </w:rPr>
        <w:t xml:space="preserve"> </w:t>
      </w:r>
      <w:r>
        <w:rPr>
          <w:sz w:val="24"/>
        </w:rPr>
        <w:t>absence;</w:t>
      </w:r>
    </w:p>
    <w:p w14:paraId="2BA726A3" w14:textId="77777777" w:rsidR="008A75D5" w:rsidRDefault="00E5476A">
      <w:pPr>
        <w:pStyle w:val="ListParagraph"/>
        <w:numPr>
          <w:ilvl w:val="0"/>
          <w:numId w:val="1"/>
        </w:numPr>
        <w:tabs>
          <w:tab w:val="left" w:pos="838"/>
          <w:tab w:val="left" w:pos="839"/>
        </w:tabs>
        <w:spacing w:line="305" w:lineRule="exact"/>
        <w:rPr>
          <w:sz w:val="24"/>
        </w:rPr>
      </w:pPr>
      <w:r>
        <w:rPr>
          <w:sz w:val="24"/>
        </w:rPr>
        <w:t>where the person is living or staying during the</w:t>
      </w:r>
      <w:r>
        <w:rPr>
          <w:spacing w:val="-8"/>
          <w:sz w:val="24"/>
        </w:rPr>
        <w:t xml:space="preserve"> </w:t>
      </w:r>
      <w:r>
        <w:rPr>
          <w:sz w:val="24"/>
        </w:rPr>
        <w:t>absence;</w:t>
      </w:r>
    </w:p>
    <w:p w14:paraId="468213A1" w14:textId="77777777" w:rsidR="008A75D5" w:rsidRDefault="00E5476A">
      <w:pPr>
        <w:pStyle w:val="ListParagraph"/>
        <w:numPr>
          <w:ilvl w:val="0"/>
          <w:numId w:val="1"/>
        </w:numPr>
        <w:tabs>
          <w:tab w:val="left" w:pos="838"/>
          <w:tab w:val="left" w:pos="839"/>
        </w:tabs>
        <w:spacing w:before="1" w:line="305" w:lineRule="exact"/>
        <w:rPr>
          <w:sz w:val="24"/>
        </w:rPr>
      </w:pPr>
      <w:r>
        <w:rPr>
          <w:sz w:val="24"/>
        </w:rPr>
        <w:t>how the home is being used during the absence;</w:t>
      </w:r>
      <w:r>
        <w:rPr>
          <w:spacing w:val="-9"/>
          <w:sz w:val="24"/>
        </w:rPr>
        <w:t xml:space="preserve"> </w:t>
      </w:r>
      <w:r>
        <w:rPr>
          <w:sz w:val="24"/>
        </w:rPr>
        <w:t>and</w:t>
      </w:r>
    </w:p>
    <w:p w14:paraId="0737EE38" w14:textId="77777777" w:rsidR="008A75D5" w:rsidRDefault="00E5476A">
      <w:pPr>
        <w:pStyle w:val="ListParagraph"/>
        <w:numPr>
          <w:ilvl w:val="0"/>
          <w:numId w:val="1"/>
        </w:numPr>
        <w:tabs>
          <w:tab w:val="left" w:pos="838"/>
          <w:tab w:val="left" w:pos="839"/>
        </w:tabs>
        <w:ind w:right="112"/>
        <w:rPr>
          <w:sz w:val="24"/>
        </w:rPr>
      </w:pPr>
      <w:r w:rsidRPr="008A0304">
        <w:rPr>
          <w:sz w:val="24"/>
        </w:rPr>
        <w:t>whether the person clearly intends to</w:t>
      </w:r>
      <w:r>
        <w:rPr>
          <w:sz w:val="24"/>
        </w:rPr>
        <w:t xml:space="preserve">, or has, </w:t>
      </w:r>
      <w:r w:rsidRPr="008A0304">
        <w:rPr>
          <w:sz w:val="24"/>
        </w:rPr>
        <w:t>resumed living at the home</w:t>
      </w:r>
      <w:r>
        <w:rPr>
          <w:sz w:val="24"/>
        </w:rPr>
        <w:t xml:space="preserve"> after the absence.</w:t>
      </w:r>
    </w:p>
    <w:p w14:paraId="1B0AA106" w14:textId="77777777" w:rsidR="008A75D5" w:rsidRDefault="00E5476A">
      <w:pPr>
        <w:pStyle w:val="BodyText"/>
        <w:ind w:left="118"/>
        <w:jc w:val="both"/>
      </w:pPr>
      <w:r>
        <w:t>Exemptions and discretions may be available under relevant laws.</w:t>
      </w:r>
    </w:p>
    <w:p w14:paraId="01D0251F" w14:textId="77777777" w:rsidR="008A75D5" w:rsidRPr="00CB356D" w:rsidRDefault="008A75D5">
      <w:pPr>
        <w:pStyle w:val="BodyText"/>
        <w:rPr>
          <w:sz w:val="20"/>
          <w:szCs w:val="20"/>
        </w:rPr>
      </w:pPr>
    </w:p>
    <w:p w14:paraId="292CC3BF" w14:textId="77777777" w:rsidR="008A75D5" w:rsidRDefault="00E5476A">
      <w:pPr>
        <w:pStyle w:val="BodyText"/>
        <w:ind w:left="118" w:right="111"/>
        <w:jc w:val="both"/>
      </w:pPr>
      <w:r>
        <w:t>In relation to the FHOG and HBCS, the Commissioner for ACT Revenue may approve exemptions or extensions of time in relation to a person’s residence requirements. Exemptions or extensions can only be granted within 18 months after completion of an eligible transaction or completion of construction of a home (whichever is relevant).</w:t>
      </w:r>
    </w:p>
    <w:p w14:paraId="31725C5B" w14:textId="77777777" w:rsidR="00257225" w:rsidRPr="00CB356D" w:rsidRDefault="00257225">
      <w:pPr>
        <w:pStyle w:val="BodyText"/>
        <w:spacing w:before="37"/>
        <w:ind w:left="118" w:right="111"/>
        <w:jc w:val="both"/>
        <w:rPr>
          <w:sz w:val="20"/>
          <w:szCs w:val="20"/>
        </w:rPr>
      </w:pPr>
    </w:p>
    <w:p w14:paraId="34787000" w14:textId="503988B5" w:rsidR="00D54395" w:rsidRDefault="00E5476A">
      <w:pPr>
        <w:pStyle w:val="BodyText"/>
        <w:spacing w:before="37"/>
        <w:ind w:left="118" w:right="111"/>
        <w:jc w:val="both"/>
      </w:pPr>
      <w:r>
        <w:t xml:space="preserve">In relation to land tax, </w:t>
      </w:r>
      <w:r w:rsidR="00005632">
        <w:t xml:space="preserve">a principal place of residence exemption may continue to apply to a parcel of land where the owner(s) is absent from their principal place of residence on extended holidays. </w:t>
      </w:r>
      <w:r w:rsidR="00D54395">
        <w:t>The Commissioner may have regard to the following in determining an owner’s eligibility for a principal place of residence</w:t>
      </w:r>
      <w:r w:rsidR="00295303">
        <w:t xml:space="preserve"> </w:t>
      </w:r>
      <w:r w:rsidR="00EA4FA2">
        <w:t xml:space="preserve">exemption for </w:t>
      </w:r>
      <w:r w:rsidR="00295303">
        <w:t>land tax</w:t>
      </w:r>
      <w:r w:rsidR="00D54395">
        <w:t xml:space="preserve">: </w:t>
      </w:r>
    </w:p>
    <w:p w14:paraId="578E8089" w14:textId="77777777" w:rsidR="00EA4FA2" w:rsidRPr="00CB356D" w:rsidRDefault="00EA4FA2">
      <w:pPr>
        <w:pStyle w:val="BodyText"/>
        <w:spacing w:before="37"/>
        <w:ind w:left="118" w:right="111"/>
        <w:jc w:val="both"/>
        <w:rPr>
          <w:sz w:val="20"/>
          <w:szCs w:val="20"/>
        </w:rPr>
      </w:pPr>
    </w:p>
    <w:p w14:paraId="1FA86025" w14:textId="7428487D" w:rsidR="002F4589" w:rsidRPr="009B3AB2" w:rsidRDefault="002F4589" w:rsidP="00257225">
      <w:pPr>
        <w:pStyle w:val="ListParagraph"/>
        <w:numPr>
          <w:ilvl w:val="0"/>
          <w:numId w:val="1"/>
        </w:numPr>
        <w:tabs>
          <w:tab w:val="left" w:pos="838"/>
          <w:tab w:val="left" w:pos="839"/>
        </w:tabs>
        <w:ind w:right="112"/>
      </w:pPr>
      <w:r w:rsidRPr="00257225">
        <w:rPr>
          <w:sz w:val="24"/>
        </w:rPr>
        <w:t>the period of the absence;</w:t>
      </w:r>
    </w:p>
    <w:p w14:paraId="4871C8F0" w14:textId="684B42D8" w:rsidR="002F4589" w:rsidRPr="009B3AB2" w:rsidRDefault="002F4589" w:rsidP="00257225">
      <w:pPr>
        <w:pStyle w:val="ListParagraph"/>
        <w:numPr>
          <w:ilvl w:val="0"/>
          <w:numId w:val="1"/>
        </w:numPr>
        <w:tabs>
          <w:tab w:val="left" w:pos="838"/>
          <w:tab w:val="left" w:pos="839"/>
        </w:tabs>
        <w:ind w:right="112"/>
      </w:pPr>
      <w:r w:rsidRPr="00257225">
        <w:rPr>
          <w:sz w:val="24"/>
        </w:rPr>
        <w:t>the intended use of the property during the period of absence (whether it will be rented, left vacant, occupied by family);</w:t>
      </w:r>
    </w:p>
    <w:p w14:paraId="437DFEE4" w14:textId="3CE50698" w:rsidR="00331C3B" w:rsidRPr="009B3AB2" w:rsidRDefault="00331C3B" w:rsidP="00257225">
      <w:pPr>
        <w:pStyle w:val="ListParagraph"/>
        <w:numPr>
          <w:ilvl w:val="0"/>
          <w:numId w:val="1"/>
        </w:numPr>
        <w:tabs>
          <w:tab w:val="left" w:pos="838"/>
          <w:tab w:val="left" w:pos="839"/>
        </w:tabs>
        <w:ind w:right="112"/>
      </w:pPr>
      <w:r w:rsidRPr="00257225">
        <w:rPr>
          <w:sz w:val="24"/>
        </w:rPr>
        <w:t xml:space="preserve">the degree of ‘permanence’ of </w:t>
      </w:r>
      <w:r w:rsidR="002F4589" w:rsidRPr="00257225">
        <w:rPr>
          <w:sz w:val="24"/>
        </w:rPr>
        <w:t xml:space="preserve">the owner’s </w:t>
      </w:r>
      <w:r w:rsidRPr="00257225">
        <w:rPr>
          <w:sz w:val="24"/>
        </w:rPr>
        <w:t xml:space="preserve">occupation of the property </w:t>
      </w:r>
      <w:r w:rsidR="007A677E" w:rsidRPr="00257225">
        <w:rPr>
          <w:sz w:val="24"/>
        </w:rPr>
        <w:t xml:space="preserve">as principal place of residence having consideration </w:t>
      </w:r>
      <w:r w:rsidR="002F4589" w:rsidRPr="00257225">
        <w:rPr>
          <w:sz w:val="24"/>
        </w:rPr>
        <w:t>of</w:t>
      </w:r>
      <w:r w:rsidR="007A677E" w:rsidRPr="00257225">
        <w:rPr>
          <w:sz w:val="24"/>
        </w:rPr>
        <w:t xml:space="preserve"> the ‘O</w:t>
      </w:r>
      <w:r w:rsidRPr="00257225">
        <w:rPr>
          <w:sz w:val="24"/>
        </w:rPr>
        <w:t>ccupancy factors</w:t>
      </w:r>
      <w:r w:rsidR="007A677E" w:rsidRPr="00257225">
        <w:rPr>
          <w:sz w:val="24"/>
        </w:rPr>
        <w:t>’ listed above;</w:t>
      </w:r>
    </w:p>
    <w:p w14:paraId="222BCAB5" w14:textId="050C3EAD" w:rsidR="002F4589" w:rsidRPr="009B3AB2" w:rsidRDefault="002F4589" w:rsidP="00257225">
      <w:pPr>
        <w:pStyle w:val="ListParagraph"/>
        <w:numPr>
          <w:ilvl w:val="0"/>
          <w:numId w:val="1"/>
        </w:numPr>
        <w:tabs>
          <w:tab w:val="left" w:pos="838"/>
          <w:tab w:val="left" w:pos="839"/>
        </w:tabs>
        <w:ind w:right="112"/>
      </w:pPr>
      <w:r w:rsidRPr="00257225">
        <w:rPr>
          <w:sz w:val="24"/>
        </w:rPr>
        <w:t xml:space="preserve">the </w:t>
      </w:r>
      <w:proofErr w:type="gramStart"/>
      <w:r w:rsidRPr="00257225">
        <w:rPr>
          <w:sz w:val="24"/>
        </w:rPr>
        <w:t>period of time</w:t>
      </w:r>
      <w:proofErr w:type="gramEnd"/>
      <w:r w:rsidRPr="00257225">
        <w:rPr>
          <w:sz w:val="24"/>
        </w:rPr>
        <w:t xml:space="preserve"> the owner used the property as their principal place of residence prior to the absence;</w:t>
      </w:r>
    </w:p>
    <w:p w14:paraId="5D4C9822" w14:textId="3C30D74D" w:rsidR="00D54395" w:rsidRPr="009B3AB2" w:rsidRDefault="00D54395" w:rsidP="00257225">
      <w:pPr>
        <w:pStyle w:val="ListParagraph"/>
        <w:numPr>
          <w:ilvl w:val="0"/>
          <w:numId w:val="1"/>
        </w:numPr>
        <w:tabs>
          <w:tab w:val="left" w:pos="838"/>
          <w:tab w:val="left" w:pos="839"/>
        </w:tabs>
        <w:ind w:right="112"/>
      </w:pPr>
      <w:r w:rsidRPr="00257225">
        <w:rPr>
          <w:sz w:val="24"/>
        </w:rPr>
        <w:t>whether the owner(s) intends to resume occupation of the property as their principle place of residence upon their return</w:t>
      </w:r>
      <w:r w:rsidR="002F4589" w:rsidRPr="00257225">
        <w:rPr>
          <w:sz w:val="24"/>
        </w:rPr>
        <w:t>.</w:t>
      </w:r>
    </w:p>
    <w:p w14:paraId="4C14C6EB" w14:textId="7D28C985" w:rsidR="00D54395" w:rsidRPr="00CB356D" w:rsidRDefault="00D54395" w:rsidP="003F336A">
      <w:pPr>
        <w:pStyle w:val="BodyText"/>
        <w:spacing w:before="37"/>
        <w:ind w:left="118" w:right="111"/>
        <w:jc w:val="both"/>
        <w:rPr>
          <w:sz w:val="20"/>
          <w:szCs w:val="20"/>
        </w:rPr>
      </w:pPr>
    </w:p>
    <w:p w14:paraId="66697988" w14:textId="386D5BB7" w:rsidR="0032035E" w:rsidRPr="00257225" w:rsidRDefault="00295303" w:rsidP="00295303">
      <w:pPr>
        <w:pStyle w:val="BodyText"/>
        <w:spacing w:before="37"/>
        <w:ind w:left="118" w:right="111"/>
        <w:jc w:val="both"/>
      </w:pPr>
      <w:r w:rsidRPr="00257225">
        <w:t xml:space="preserve">There is no time limit </w:t>
      </w:r>
      <w:r w:rsidR="001329AD" w:rsidRPr="00257225">
        <w:t>on</w:t>
      </w:r>
      <w:r w:rsidR="0032035E" w:rsidRPr="00257225">
        <w:t xml:space="preserve"> how long an owner can be absent from their principal place of residence. H</w:t>
      </w:r>
      <w:r w:rsidRPr="00257225">
        <w:t>owever</w:t>
      </w:r>
      <w:r w:rsidR="0032035E" w:rsidRPr="00257225">
        <w:t>,</w:t>
      </w:r>
      <w:r w:rsidRPr="00257225">
        <w:t xml:space="preserve"> the </w:t>
      </w:r>
      <w:r w:rsidR="00EA4FA2" w:rsidRPr="00257225">
        <w:t>ACT Revenue Office</w:t>
      </w:r>
      <w:r w:rsidRPr="00257225">
        <w:t xml:space="preserve"> </w:t>
      </w:r>
      <w:r w:rsidR="0032035E" w:rsidRPr="00257225">
        <w:t>will</w:t>
      </w:r>
      <w:r w:rsidR="00EA4FA2" w:rsidRPr="00257225">
        <w:t xml:space="preserve"> generally</w:t>
      </w:r>
      <w:r w:rsidR="0032035E" w:rsidRPr="00257225">
        <w:t xml:space="preserve"> be</w:t>
      </w:r>
      <w:r w:rsidRPr="00257225">
        <w:t xml:space="preserve"> prepared to accept an owner </w:t>
      </w:r>
      <w:r w:rsidR="0032035E" w:rsidRPr="00257225">
        <w:t>as maintaining their principal place of residence status for land tax purposes if the</w:t>
      </w:r>
      <w:r w:rsidR="001329AD" w:rsidRPr="00257225">
        <w:t xml:space="preserve"> owner</w:t>
      </w:r>
      <w:r w:rsidR="0032035E" w:rsidRPr="00257225">
        <w:t>:</w:t>
      </w:r>
    </w:p>
    <w:p w14:paraId="1104555F" w14:textId="77777777" w:rsidR="00EA4FA2" w:rsidRPr="00CB356D" w:rsidRDefault="00EA4FA2" w:rsidP="00295303">
      <w:pPr>
        <w:pStyle w:val="BodyText"/>
        <w:spacing w:before="37"/>
        <w:ind w:left="118" w:right="111"/>
        <w:jc w:val="both"/>
        <w:rPr>
          <w:sz w:val="20"/>
          <w:szCs w:val="20"/>
        </w:rPr>
      </w:pPr>
    </w:p>
    <w:p w14:paraId="6EA6588D" w14:textId="607C6217" w:rsidR="0032035E" w:rsidRPr="00257225" w:rsidRDefault="00295303" w:rsidP="00257225">
      <w:pPr>
        <w:pStyle w:val="ListParagraph"/>
        <w:numPr>
          <w:ilvl w:val="0"/>
          <w:numId w:val="1"/>
        </w:numPr>
        <w:tabs>
          <w:tab w:val="left" w:pos="838"/>
          <w:tab w:val="left" w:pos="839"/>
        </w:tabs>
        <w:ind w:right="112"/>
      </w:pPr>
      <w:r w:rsidRPr="00257225">
        <w:rPr>
          <w:sz w:val="24"/>
        </w:rPr>
        <w:t>go</w:t>
      </w:r>
      <w:r w:rsidR="001329AD" w:rsidRPr="00257225">
        <w:rPr>
          <w:sz w:val="24"/>
        </w:rPr>
        <w:t>es</w:t>
      </w:r>
      <w:r w:rsidRPr="00257225">
        <w:rPr>
          <w:sz w:val="24"/>
        </w:rPr>
        <w:t xml:space="preserve"> on extended holiday</w:t>
      </w:r>
      <w:r w:rsidR="0032035E" w:rsidRPr="00257225">
        <w:rPr>
          <w:sz w:val="24"/>
        </w:rPr>
        <w:t>s</w:t>
      </w:r>
      <w:r w:rsidRPr="00257225">
        <w:rPr>
          <w:sz w:val="24"/>
        </w:rPr>
        <w:t xml:space="preserve"> for a period of</w:t>
      </w:r>
      <w:r w:rsidR="0032035E" w:rsidRPr="00257225">
        <w:rPr>
          <w:sz w:val="24"/>
        </w:rPr>
        <w:t xml:space="preserve"> </w:t>
      </w:r>
      <w:r w:rsidR="00EA4FA2" w:rsidRPr="00257225">
        <w:rPr>
          <w:sz w:val="24"/>
        </w:rPr>
        <w:t xml:space="preserve">up to </w:t>
      </w:r>
      <w:r w:rsidRPr="00257225">
        <w:rPr>
          <w:sz w:val="24"/>
        </w:rPr>
        <w:t>6 months</w:t>
      </w:r>
      <w:r w:rsidR="00EA4FA2" w:rsidRPr="00257225">
        <w:rPr>
          <w:sz w:val="24"/>
        </w:rPr>
        <w:t>;</w:t>
      </w:r>
      <w:r w:rsidRPr="00257225">
        <w:rPr>
          <w:sz w:val="24"/>
        </w:rPr>
        <w:t xml:space="preserve"> </w:t>
      </w:r>
    </w:p>
    <w:p w14:paraId="5AC64CC4" w14:textId="16358BC2" w:rsidR="0032035E" w:rsidRPr="00257225" w:rsidRDefault="0032035E" w:rsidP="00257225">
      <w:pPr>
        <w:pStyle w:val="ListParagraph"/>
        <w:numPr>
          <w:ilvl w:val="0"/>
          <w:numId w:val="1"/>
        </w:numPr>
        <w:tabs>
          <w:tab w:val="left" w:pos="838"/>
          <w:tab w:val="left" w:pos="839"/>
        </w:tabs>
        <w:ind w:right="112"/>
      </w:pPr>
      <w:r w:rsidRPr="00257225">
        <w:rPr>
          <w:sz w:val="24"/>
        </w:rPr>
        <w:t>ha</w:t>
      </w:r>
      <w:r w:rsidR="001329AD" w:rsidRPr="00257225">
        <w:rPr>
          <w:sz w:val="24"/>
        </w:rPr>
        <w:t>s</w:t>
      </w:r>
      <w:r w:rsidR="00295303" w:rsidRPr="00257225">
        <w:rPr>
          <w:sz w:val="24"/>
        </w:rPr>
        <w:t xml:space="preserve"> resided in their property as a principal place of residence for a period of at least 6</w:t>
      </w:r>
      <w:r w:rsidR="00EA4FA2" w:rsidRPr="00257225">
        <w:rPr>
          <w:sz w:val="24"/>
        </w:rPr>
        <w:t> </w:t>
      </w:r>
      <w:r w:rsidR="00295303" w:rsidRPr="00257225">
        <w:rPr>
          <w:sz w:val="24"/>
        </w:rPr>
        <w:t>months prior to going on holiday</w:t>
      </w:r>
      <w:r w:rsidR="00EA4FA2" w:rsidRPr="00257225">
        <w:rPr>
          <w:sz w:val="24"/>
        </w:rPr>
        <w:t>; and</w:t>
      </w:r>
    </w:p>
    <w:p w14:paraId="6A54D5FB" w14:textId="15BA5A9D" w:rsidR="00295303" w:rsidRPr="00257225" w:rsidRDefault="00295303" w:rsidP="00257225">
      <w:pPr>
        <w:pStyle w:val="ListParagraph"/>
        <w:numPr>
          <w:ilvl w:val="0"/>
          <w:numId w:val="1"/>
        </w:numPr>
        <w:tabs>
          <w:tab w:val="left" w:pos="838"/>
          <w:tab w:val="left" w:pos="839"/>
        </w:tabs>
        <w:ind w:right="112"/>
      </w:pPr>
      <w:r w:rsidRPr="00257225">
        <w:rPr>
          <w:sz w:val="24"/>
        </w:rPr>
        <w:t>do</w:t>
      </w:r>
      <w:r w:rsidR="001329AD" w:rsidRPr="00257225">
        <w:rPr>
          <w:sz w:val="24"/>
        </w:rPr>
        <w:t>es</w:t>
      </w:r>
      <w:r w:rsidRPr="00257225">
        <w:rPr>
          <w:sz w:val="24"/>
        </w:rPr>
        <w:t xml:space="preserve"> not rent out the property during their absence.</w:t>
      </w:r>
    </w:p>
    <w:p w14:paraId="518A3AF2" w14:textId="77777777" w:rsidR="0032035E" w:rsidRPr="00CB356D" w:rsidRDefault="0032035E" w:rsidP="00295303">
      <w:pPr>
        <w:pStyle w:val="BodyText"/>
        <w:spacing w:before="37"/>
        <w:ind w:left="118" w:right="111"/>
        <w:jc w:val="both"/>
        <w:rPr>
          <w:sz w:val="20"/>
          <w:szCs w:val="20"/>
        </w:rPr>
      </w:pPr>
    </w:p>
    <w:p w14:paraId="06952591" w14:textId="36B63D2C" w:rsidR="00295303" w:rsidRDefault="00EA4FA2" w:rsidP="00295303">
      <w:pPr>
        <w:pStyle w:val="BodyText"/>
        <w:spacing w:before="37"/>
        <w:ind w:left="118" w:right="111"/>
        <w:jc w:val="both"/>
      </w:pPr>
      <w:r w:rsidRPr="008A0304">
        <w:t>For owners absent outside of the above parameters, determination will be subject to</w:t>
      </w:r>
      <w:r w:rsidR="00071273">
        <w:t xml:space="preserve"> a </w:t>
      </w:r>
      <w:r w:rsidRPr="008A0304">
        <w:t>case</w:t>
      </w:r>
      <w:r w:rsidRPr="008A0304">
        <w:noBreakHyphen/>
        <w:t>by-case consideration.</w:t>
      </w:r>
      <w:r w:rsidR="00257225">
        <w:t xml:space="preserve"> </w:t>
      </w:r>
      <w:r w:rsidR="00295303" w:rsidRPr="008A0304">
        <w:t xml:space="preserve">If an owner’s intention </w:t>
      </w:r>
      <w:r w:rsidR="0032035E" w:rsidRPr="008A0304">
        <w:t>for</w:t>
      </w:r>
      <w:r w:rsidR="00295303" w:rsidRPr="008A0304">
        <w:t xml:space="preserve"> occupying a principal place of residence changes</w:t>
      </w:r>
      <w:r w:rsidR="001329AD" w:rsidRPr="008A0304">
        <w:t xml:space="preserve"> at any time</w:t>
      </w:r>
      <w:r w:rsidR="00295303" w:rsidRPr="008A0304">
        <w:t xml:space="preserve"> such that it would cause land tax to become payable, the Commissioner for ACT Revenue must be notified within 30 days of that change.</w:t>
      </w:r>
    </w:p>
    <w:p w14:paraId="20C7EFB3" w14:textId="31436D96" w:rsidR="00295303" w:rsidRPr="00CB356D" w:rsidRDefault="00295303" w:rsidP="003F336A">
      <w:pPr>
        <w:pStyle w:val="BodyText"/>
        <w:spacing w:before="37"/>
        <w:ind w:left="118" w:right="111"/>
        <w:jc w:val="both"/>
        <w:rPr>
          <w:sz w:val="20"/>
          <w:szCs w:val="20"/>
        </w:rPr>
      </w:pPr>
    </w:p>
    <w:p w14:paraId="4D29FF38" w14:textId="69C2CC5B" w:rsidR="008A75D5" w:rsidRDefault="00484FF7" w:rsidP="00E310C0">
      <w:pPr>
        <w:pStyle w:val="BodyText"/>
        <w:spacing w:before="5"/>
        <w:ind w:left="142"/>
        <w:rPr>
          <w:sz w:val="19"/>
        </w:rPr>
      </w:pPr>
      <w:r>
        <w:t xml:space="preserve">An owner of </w:t>
      </w:r>
      <w:r w:rsidR="00ED6F8C">
        <w:t xml:space="preserve">a </w:t>
      </w:r>
      <w:r>
        <w:t>property may</w:t>
      </w:r>
      <w:r w:rsidR="00E310C0">
        <w:t xml:space="preserve"> also</w:t>
      </w:r>
      <w:r>
        <w:t xml:space="preserve"> be granted an exempt from land tax </w:t>
      </w:r>
      <w:r w:rsidR="00E310C0">
        <w:t xml:space="preserve">if the Commissioner is satisfied that the owner is temporarily absent because of compelling </w:t>
      </w:r>
      <w:r>
        <w:t xml:space="preserve">compassionate </w:t>
      </w:r>
      <w:r w:rsidR="00E310C0">
        <w:t>reasons</w:t>
      </w:r>
      <w:r>
        <w:t xml:space="preserve">. This exemption is </w:t>
      </w:r>
      <w:r w:rsidR="00E310C0">
        <w:t>available for a period of up to 2 years</w:t>
      </w:r>
      <w:r w:rsidR="00ED6F8C" w:rsidRPr="00ED6F8C">
        <w:t>.</w:t>
      </w:r>
    </w:p>
    <w:p w14:paraId="5F30E082" w14:textId="604976D3" w:rsidR="00E310C0" w:rsidRDefault="00E310C0" w:rsidP="00257225">
      <w:pPr>
        <w:pStyle w:val="BodyText"/>
        <w:spacing w:before="5"/>
        <w:ind w:left="142"/>
        <w:rPr>
          <w:sz w:val="19"/>
        </w:rPr>
      </w:pPr>
    </w:p>
    <w:p w14:paraId="7121BAE8" w14:textId="77777777" w:rsidR="008A75D5" w:rsidRDefault="00E5476A">
      <w:pPr>
        <w:pStyle w:val="Heading1"/>
        <w:spacing w:before="1"/>
      </w:pPr>
      <w:bookmarkStart w:id="34" w:name="Compliance"/>
      <w:bookmarkStart w:id="35" w:name="_Toc26254092"/>
      <w:bookmarkStart w:id="36" w:name="_Toc26265906"/>
      <w:bookmarkEnd w:id="34"/>
      <w:r>
        <w:t>Compliance</w:t>
      </w:r>
      <w:bookmarkEnd w:id="35"/>
      <w:bookmarkEnd w:id="36"/>
    </w:p>
    <w:p w14:paraId="57C3C31E" w14:textId="77777777" w:rsidR="00F27056" w:rsidRDefault="00E5476A">
      <w:pPr>
        <w:pStyle w:val="BodyText"/>
        <w:spacing w:before="62"/>
        <w:ind w:left="118" w:right="113"/>
        <w:jc w:val="both"/>
        <w:rPr>
          <w:spacing w:val="-13"/>
        </w:rPr>
      </w:pPr>
      <w:r>
        <w:t>Grants, concessions and exemptions are generally granted prospectively in anticipation that people</w:t>
      </w:r>
      <w:r>
        <w:rPr>
          <w:spacing w:val="-12"/>
        </w:rPr>
        <w:t xml:space="preserve"> </w:t>
      </w:r>
      <w:r>
        <w:t>will</w:t>
      </w:r>
      <w:r>
        <w:rPr>
          <w:spacing w:val="-11"/>
        </w:rPr>
        <w:t xml:space="preserve"> </w:t>
      </w:r>
      <w:r>
        <w:t>comply</w:t>
      </w:r>
      <w:r>
        <w:rPr>
          <w:spacing w:val="-13"/>
        </w:rPr>
        <w:t xml:space="preserve"> </w:t>
      </w:r>
      <w:r>
        <w:t>with</w:t>
      </w:r>
      <w:r>
        <w:rPr>
          <w:spacing w:val="-10"/>
        </w:rPr>
        <w:t xml:space="preserve"> </w:t>
      </w:r>
      <w:r>
        <w:t>any</w:t>
      </w:r>
      <w:r>
        <w:rPr>
          <w:spacing w:val="-12"/>
        </w:rPr>
        <w:t xml:space="preserve"> </w:t>
      </w:r>
      <w:r>
        <w:t>principal</w:t>
      </w:r>
      <w:r>
        <w:rPr>
          <w:spacing w:val="-13"/>
        </w:rPr>
        <w:t xml:space="preserve"> </w:t>
      </w:r>
      <w:r>
        <w:t>place</w:t>
      </w:r>
      <w:r>
        <w:rPr>
          <w:spacing w:val="-14"/>
        </w:rPr>
        <w:t xml:space="preserve"> </w:t>
      </w:r>
      <w:r>
        <w:t>of</w:t>
      </w:r>
      <w:r>
        <w:rPr>
          <w:spacing w:val="-10"/>
        </w:rPr>
        <w:t xml:space="preserve"> </w:t>
      </w:r>
      <w:r>
        <w:t>residence</w:t>
      </w:r>
      <w:r>
        <w:rPr>
          <w:spacing w:val="-11"/>
        </w:rPr>
        <w:t xml:space="preserve"> </w:t>
      </w:r>
      <w:r>
        <w:t>requirements.</w:t>
      </w:r>
      <w:r>
        <w:rPr>
          <w:spacing w:val="-13"/>
        </w:rPr>
        <w:t xml:space="preserve"> </w:t>
      </w:r>
    </w:p>
    <w:p w14:paraId="723C5FCB" w14:textId="77777777" w:rsidR="00F27056" w:rsidRPr="00CB356D" w:rsidRDefault="00F27056" w:rsidP="00CB356D">
      <w:pPr>
        <w:pStyle w:val="BodyText"/>
        <w:ind w:left="119" w:right="113"/>
        <w:jc w:val="both"/>
        <w:rPr>
          <w:spacing w:val="-13"/>
          <w:sz w:val="20"/>
          <w:szCs w:val="20"/>
        </w:rPr>
      </w:pPr>
    </w:p>
    <w:p w14:paraId="360C54C3" w14:textId="0C213D61" w:rsidR="008A75D5" w:rsidRDefault="00E5476A">
      <w:pPr>
        <w:pStyle w:val="BodyText"/>
        <w:spacing w:before="62"/>
        <w:ind w:left="118" w:right="113"/>
        <w:jc w:val="both"/>
      </w:pPr>
      <w:r>
        <w:t>In</w:t>
      </w:r>
      <w:r>
        <w:rPr>
          <w:spacing w:val="-10"/>
        </w:rPr>
        <w:t xml:space="preserve"> </w:t>
      </w:r>
      <w:r>
        <w:t>relation</w:t>
      </w:r>
      <w:r>
        <w:rPr>
          <w:spacing w:val="-13"/>
        </w:rPr>
        <w:t xml:space="preserve"> </w:t>
      </w:r>
      <w:r>
        <w:t>to</w:t>
      </w:r>
      <w:r>
        <w:rPr>
          <w:spacing w:val="-12"/>
        </w:rPr>
        <w:t xml:space="preserve"> </w:t>
      </w:r>
      <w:r>
        <w:t>the</w:t>
      </w:r>
      <w:r>
        <w:rPr>
          <w:spacing w:val="-14"/>
        </w:rPr>
        <w:t xml:space="preserve"> </w:t>
      </w:r>
      <w:r>
        <w:t>FHOG and HBCS, the ACT Revenue Office will check to establish whether residence and other requirements have been</w:t>
      </w:r>
      <w:r>
        <w:rPr>
          <w:spacing w:val="-5"/>
        </w:rPr>
        <w:t xml:space="preserve"> </w:t>
      </w:r>
      <w:r>
        <w:t>met.</w:t>
      </w:r>
    </w:p>
    <w:p w14:paraId="121C87B2" w14:textId="77777777" w:rsidR="008A75D5" w:rsidRPr="00CB356D" w:rsidRDefault="008A75D5">
      <w:pPr>
        <w:pStyle w:val="BodyText"/>
        <w:spacing w:before="11"/>
        <w:rPr>
          <w:sz w:val="20"/>
          <w:szCs w:val="20"/>
        </w:rPr>
      </w:pPr>
    </w:p>
    <w:p w14:paraId="3FDF4F1F" w14:textId="77777777" w:rsidR="00CB356D" w:rsidRDefault="00CB356D">
      <w:pPr>
        <w:rPr>
          <w:sz w:val="24"/>
          <w:szCs w:val="24"/>
        </w:rPr>
      </w:pPr>
      <w:r>
        <w:br w:type="page"/>
      </w:r>
    </w:p>
    <w:p w14:paraId="4C3F7485" w14:textId="533F5651" w:rsidR="008A75D5" w:rsidRDefault="00E5476A">
      <w:pPr>
        <w:pStyle w:val="BodyText"/>
        <w:ind w:left="118"/>
      </w:pPr>
      <w:r>
        <w:lastRenderedPageBreak/>
        <w:t>A person bears the onus of proving residency to the Commissioner for ACT Revenue on the balance of probability.</w:t>
      </w:r>
      <w:r w:rsidR="00F27056">
        <w:t xml:space="preserve"> </w:t>
      </w:r>
      <w:r>
        <w:t xml:space="preserve">Mere assertion of residency is not </w:t>
      </w:r>
      <w:proofErr w:type="gramStart"/>
      <w:r>
        <w:t>sufficient</w:t>
      </w:r>
      <w:proofErr w:type="gramEnd"/>
      <w:r w:rsidR="00CB356D">
        <w:t>,</w:t>
      </w:r>
      <w:r>
        <w:t xml:space="preserve"> and a person may be required to support a claim of residency by providing documentary evidence of occupancy for the relevant period.</w:t>
      </w:r>
    </w:p>
    <w:p w14:paraId="3965F2D3" w14:textId="320F0963" w:rsidR="008A75D5" w:rsidRDefault="008A75D5">
      <w:pPr>
        <w:pStyle w:val="BodyText"/>
      </w:pPr>
    </w:p>
    <w:p w14:paraId="05E7ED9D" w14:textId="77777777" w:rsidR="008C32FC" w:rsidRDefault="008C32FC">
      <w:pPr>
        <w:pStyle w:val="BodyText"/>
      </w:pPr>
    </w:p>
    <w:p w14:paraId="7687508C" w14:textId="77777777" w:rsidR="008A75D5" w:rsidRDefault="00E5476A">
      <w:pPr>
        <w:pStyle w:val="BodyText"/>
        <w:spacing w:before="1"/>
        <w:ind w:left="118"/>
      </w:pPr>
      <w:r>
        <w:t>Signed</w:t>
      </w:r>
    </w:p>
    <w:p w14:paraId="25791346" w14:textId="77777777" w:rsidR="00836F2E" w:rsidRDefault="00836F2E">
      <w:pPr>
        <w:pStyle w:val="BodyText"/>
        <w:spacing w:before="11"/>
        <w:rPr>
          <w:sz w:val="23"/>
        </w:rPr>
      </w:pPr>
    </w:p>
    <w:p w14:paraId="30E51895" w14:textId="1BAD382B" w:rsidR="00836F2E" w:rsidRDefault="00836F2E">
      <w:pPr>
        <w:pStyle w:val="BodyText"/>
        <w:spacing w:before="11"/>
        <w:rPr>
          <w:sz w:val="23"/>
        </w:rPr>
      </w:pPr>
    </w:p>
    <w:p w14:paraId="5F50991E" w14:textId="77777777" w:rsidR="008C32FC" w:rsidRDefault="008C32FC">
      <w:pPr>
        <w:pStyle w:val="BodyText"/>
        <w:spacing w:before="11"/>
        <w:rPr>
          <w:sz w:val="23"/>
        </w:rPr>
      </w:pPr>
    </w:p>
    <w:p w14:paraId="5FECCFCA" w14:textId="77777777" w:rsidR="008A75D5" w:rsidRDefault="00E5476A">
      <w:pPr>
        <w:pStyle w:val="BodyText"/>
        <w:ind w:left="118"/>
      </w:pPr>
      <w:r>
        <w:t>Kim Salisbury</w:t>
      </w:r>
    </w:p>
    <w:p w14:paraId="1AEC530C" w14:textId="038C582B" w:rsidR="008A75D5" w:rsidRDefault="00E5476A">
      <w:pPr>
        <w:pStyle w:val="BodyText"/>
        <w:ind w:left="118" w:right="6091"/>
      </w:pPr>
      <w:r>
        <w:t xml:space="preserve">Commissioner for ACT Revenue </w:t>
      </w:r>
      <w:r w:rsidR="0017650C">
        <w:t>4</w:t>
      </w:r>
      <w:r w:rsidR="00836F2E">
        <w:t xml:space="preserve"> </w:t>
      </w:r>
      <w:r w:rsidR="00071273">
        <w:t>December</w:t>
      </w:r>
      <w:r w:rsidR="00836F2E">
        <w:t xml:space="preserve"> 2019</w:t>
      </w:r>
    </w:p>
    <w:p w14:paraId="773AC4F4" w14:textId="77777777" w:rsidR="008A75D5" w:rsidRDefault="008A75D5">
      <w:pPr>
        <w:sectPr w:rsidR="008A75D5" w:rsidSect="00FA0E78">
          <w:pgSz w:w="11900" w:h="16850"/>
          <w:pgMar w:top="993" w:right="1300" w:bottom="860" w:left="1300" w:header="0" w:footer="665" w:gutter="0"/>
          <w:cols w:space="720"/>
        </w:sectPr>
      </w:pPr>
    </w:p>
    <w:p w14:paraId="24A2BD6D" w14:textId="77777777" w:rsidR="008A75D5" w:rsidRDefault="00E5476A">
      <w:pPr>
        <w:pStyle w:val="Heading1"/>
        <w:spacing w:before="15"/>
        <w:jc w:val="both"/>
      </w:pPr>
      <w:bookmarkStart w:id="37" w:name="Appendix:_Legislative_provisions"/>
      <w:bookmarkStart w:id="38" w:name="_Toc26254093"/>
      <w:bookmarkStart w:id="39" w:name="_Toc26265907"/>
      <w:bookmarkEnd w:id="37"/>
      <w:r>
        <w:lastRenderedPageBreak/>
        <w:t>Appendix: Legislative provisions</w:t>
      </w:r>
      <w:bookmarkEnd w:id="38"/>
      <w:bookmarkEnd w:id="39"/>
    </w:p>
    <w:p w14:paraId="1249D0F2" w14:textId="77777777" w:rsidR="008A75D5" w:rsidRDefault="00E5476A">
      <w:pPr>
        <w:pStyle w:val="Heading2"/>
        <w:spacing w:before="243"/>
      </w:pPr>
      <w:bookmarkStart w:id="40" w:name="First_Home_Owner_Grant_Act_2000"/>
      <w:bookmarkStart w:id="41" w:name="_Toc26254094"/>
      <w:bookmarkStart w:id="42" w:name="_Toc26265908"/>
      <w:bookmarkEnd w:id="40"/>
      <w:r>
        <w:t xml:space="preserve">First </w:t>
      </w:r>
      <w:proofErr w:type="gramStart"/>
      <w:r>
        <w:t>Home Owner</w:t>
      </w:r>
      <w:proofErr w:type="gramEnd"/>
      <w:r>
        <w:t xml:space="preserve"> Grant Act 2000</w:t>
      </w:r>
      <w:bookmarkEnd w:id="41"/>
      <w:bookmarkEnd w:id="42"/>
    </w:p>
    <w:p w14:paraId="34E19F4B" w14:textId="77777777" w:rsidR="008A75D5" w:rsidRDefault="00E5476A">
      <w:pPr>
        <w:pStyle w:val="BodyText"/>
        <w:ind w:left="118" w:right="112"/>
        <w:jc w:val="both"/>
      </w:pPr>
      <w:r>
        <w:t xml:space="preserve">Section 12 of the </w:t>
      </w:r>
      <w:r>
        <w:rPr>
          <w:i/>
        </w:rPr>
        <w:t xml:space="preserve">First </w:t>
      </w:r>
      <w:proofErr w:type="gramStart"/>
      <w:r>
        <w:rPr>
          <w:i/>
        </w:rPr>
        <w:t>Home Owner</w:t>
      </w:r>
      <w:proofErr w:type="gramEnd"/>
      <w:r>
        <w:rPr>
          <w:i/>
        </w:rPr>
        <w:t xml:space="preserve"> Grant Act 2000 </w:t>
      </w:r>
      <w:r>
        <w:t>requires that, to be eligible for the First Home Owner Grant, an applicant is required to occupy the home to which the grant application relates as their principal place of residence. The occupation must be for a continuous</w:t>
      </w:r>
      <w:r>
        <w:rPr>
          <w:spacing w:val="-14"/>
        </w:rPr>
        <w:t xml:space="preserve"> </w:t>
      </w:r>
      <w:r>
        <w:t>period</w:t>
      </w:r>
      <w:r>
        <w:rPr>
          <w:spacing w:val="-12"/>
        </w:rPr>
        <w:t xml:space="preserve"> </w:t>
      </w:r>
      <w:r>
        <w:t>of</w:t>
      </w:r>
      <w:r>
        <w:rPr>
          <w:spacing w:val="-11"/>
        </w:rPr>
        <w:t xml:space="preserve"> </w:t>
      </w:r>
      <w:r>
        <w:t>at</w:t>
      </w:r>
      <w:r>
        <w:rPr>
          <w:spacing w:val="-12"/>
        </w:rPr>
        <w:t xml:space="preserve"> </w:t>
      </w:r>
      <w:r>
        <w:t>least</w:t>
      </w:r>
      <w:r>
        <w:rPr>
          <w:spacing w:val="-12"/>
        </w:rPr>
        <w:t xml:space="preserve"> </w:t>
      </w:r>
      <w:r>
        <w:t>one</w:t>
      </w:r>
      <w:r>
        <w:rPr>
          <w:spacing w:val="-12"/>
        </w:rPr>
        <w:t xml:space="preserve"> </w:t>
      </w:r>
      <w:r>
        <w:t>year,</w:t>
      </w:r>
      <w:r>
        <w:rPr>
          <w:spacing w:val="-13"/>
        </w:rPr>
        <w:t xml:space="preserve"> </w:t>
      </w:r>
      <w:r>
        <w:t>starting</w:t>
      </w:r>
      <w:r>
        <w:rPr>
          <w:spacing w:val="-14"/>
        </w:rPr>
        <w:t xml:space="preserve"> </w:t>
      </w:r>
      <w:r>
        <w:t>within</w:t>
      </w:r>
      <w:r>
        <w:rPr>
          <w:spacing w:val="-11"/>
        </w:rPr>
        <w:t xml:space="preserve"> </w:t>
      </w:r>
      <w:r>
        <w:t>one</w:t>
      </w:r>
      <w:r>
        <w:rPr>
          <w:spacing w:val="-13"/>
        </w:rPr>
        <w:t xml:space="preserve"> </w:t>
      </w:r>
      <w:r>
        <w:t>year</w:t>
      </w:r>
      <w:r>
        <w:rPr>
          <w:spacing w:val="-13"/>
        </w:rPr>
        <w:t xml:space="preserve"> </w:t>
      </w:r>
      <w:r>
        <w:t>after</w:t>
      </w:r>
      <w:r>
        <w:rPr>
          <w:spacing w:val="-12"/>
        </w:rPr>
        <w:t xml:space="preserve"> </w:t>
      </w:r>
      <w:r>
        <w:t>completion</w:t>
      </w:r>
      <w:r>
        <w:rPr>
          <w:spacing w:val="-13"/>
        </w:rPr>
        <w:t xml:space="preserve"> </w:t>
      </w:r>
      <w:r>
        <w:t>of</w:t>
      </w:r>
      <w:r>
        <w:rPr>
          <w:spacing w:val="-12"/>
        </w:rPr>
        <w:t xml:space="preserve"> </w:t>
      </w:r>
      <w:r>
        <w:t>the</w:t>
      </w:r>
      <w:r>
        <w:rPr>
          <w:spacing w:val="-12"/>
        </w:rPr>
        <w:t xml:space="preserve"> </w:t>
      </w:r>
      <w:r>
        <w:t>eligible transaction. The grant is paid prospectively in anticipation of compliance with these</w:t>
      </w:r>
      <w:bookmarkStart w:id="43" w:name="Home_Buyer_Concession_Scheme"/>
      <w:bookmarkEnd w:id="43"/>
      <w:r>
        <w:t xml:space="preserve"> requirements.</w:t>
      </w:r>
    </w:p>
    <w:p w14:paraId="4EA8CFBF" w14:textId="77777777" w:rsidR="008A75D5" w:rsidRDefault="008A75D5">
      <w:pPr>
        <w:pStyle w:val="BodyText"/>
        <w:spacing w:before="6"/>
        <w:rPr>
          <w:sz w:val="19"/>
        </w:rPr>
      </w:pPr>
    </w:p>
    <w:p w14:paraId="3D36A183" w14:textId="77777777" w:rsidR="008A75D5" w:rsidRDefault="00E5476A" w:rsidP="00CB356D">
      <w:pPr>
        <w:pStyle w:val="Heading2"/>
      </w:pPr>
      <w:bookmarkStart w:id="44" w:name="_Toc26265909"/>
      <w:r>
        <w:t>Home Buyer Concession Scheme</w:t>
      </w:r>
      <w:bookmarkEnd w:id="44"/>
    </w:p>
    <w:p w14:paraId="73DEF13C" w14:textId="77777777" w:rsidR="008A75D5" w:rsidRDefault="00E5476A">
      <w:pPr>
        <w:pStyle w:val="BodyText"/>
        <w:spacing w:before="1"/>
        <w:ind w:left="118" w:right="110"/>
        <w:jc w:val="both"/>
      </w:pPr>
      <w:r>
        <w:t>To be eligible for the Home Buyer Concession scheme, a person acquiring a new home or vacant land must occupy the property as their principal place of residence for a continuous period of at least one year, starting within one year after completion of the transaction (for a new home) or completion of construction of the home (for vacant land).</w:t>
      </w:r>
    </w:p>
    <w:p w14:paraId="4AD9720C" w14:textId="77777777" w:rsidR="008A75D5" w:rsidRDefault="008A75D5">
      <w:pPr>
        <w:pStyle w:val="BodyText"/>
        <w:spacing w:before="8"/>
        <w:rPr>
          <w:sz w:val="19"/>
        </w:rPr>
      </w:pPr>
    </w:p>
    <w:p w14:paraId="12F91BE4" w14:textId="77777777" w:rsidR="008A75D5" w:rsidRDefault="00E5476A">
      <w:pPr>
        <w:pStyle w:val="Heading2"/>
        <w:spacing w:line="240" w:lineRule="auto"/>
      </w:pPr>
      <w:bookmarkStart w:id="45" w:name="Land_Tax_Act_2004"/>
      <w:bookmarkStart w:id="46" w:name="_Toc26254095"/>
      <w:bookmarkStart w:id="47" w:name="_Toc26265910"/>
      <w:bookmarkEnd w:id="45"/>
      <w:r>
        <w:t>Land Tax Act 2004</w:t>
      </w:r>
      <w:bookmarkEnd w:id="46"/>
      <w:bookmarkEnd w:id="47"/>
    </w:p>
    <w:p w14:paraId="79AFB205" w14:textId="77777777" w:rsidR="008A75D5" w:rsidRDefault="00E5476A">
      <w:pPr>
        <w:pStyle w:val="BodyText"/>
        <w:spacing w:before="1"/>
        <w:ind w:left="118" w:right="113"/>
        <w:jc w:val="both"/>
      </w:pPr>
      <w:r>
        <w:t xml:space="preserve">Under section 11A of the </w:t>
      </w:r>
      <w:r>
        <w:rPr>
          <w:i/>
        </w:rPr>
        <w:t xml:space="preserve">Land Tax Act 2004 </w:t>
      </w:r>
      <w:r>
        <w:t>a parcel of residential land is exempt from land tax for a quarter if, on the first day of the quarter, it is used and occupied by one or more owners of the parcel as their principal place of residence.</w:t>
      </w:r>
    </w:p>
    <w:p w14:paraId="644D72DC" w14:textId="77777777" w:rsidR="008A75D5" w:rsidRPr="00CB356D" w:rsidRDefault="008A75D5">
      <w:pPr>
        <w:pStyle w:val="BodyText"/>
        <w:spacing w:before="12"/>
        <w:rPr>
          <w:sz w:val="20"/>
          <w:szCs w:val="20"/>
        </w:rPr>
      </w:pPr>
    </w:p>
    <w:p w14:paraId="0A3C444E" w14:textId="77777777" w:rsidR="008A75D5" w:rsidRDefault="00E5476A">
      <w:pPr>
        <w:pStyle w:val="BodyText"/>
        <w:ind w:left="118" w:right="114"/>
        <w:jc w:val="both"/>
      </w:pPr>
      <w:r>
        <w:t>If</w:t>
      </w:r>
      <w:r>
        <w:rPr>
          <w:spacing w:val="-11"/>
        </w:rPr>
        <w:t xml:space="preserve"> </w:t>
      </w:r>
      <w:r>
        <w:t>at</w:t>
      </w:r>
      <w:r>
        <w:rPr>
          <w:spacing w:val="-10"/>
        </w:rPr>
        <w:t xml:space="preserve"> </w:t>
      </w:r>
      <w:r>
        <w:t>least</w:t>
      </w:r>
      <w:r>
        <w:rPr>
          <w:spacing w:val="-11"/>
        </w:rPr>
        <w:t xml:space="preserve"> </w:t>
      </w:r>
      <w:r>
        <w:t>one</w:t>
      </w:r>
      <w:r>
        <w:rPr>
          <w:spacing w:val="-13"/>
        </w:rPr>
        <w:t xml:space="preserve"> </w:t>
      </w:r>
      <w:r>
        <w:t>owner</w:t>
      </w:r>
      <w:r>
        <w:rPr>
          <w:spacing w:val="-13"/>
        </w:rPr>
        <w:t xml:space="preserve"> </w:t>
      </w:r>
      <w:r>
        <w:t>satisfies</w:t>
      </w:r>
      <w:r>
        <w:rPr>
          <w:spacing w:val="-11"/>
        </w:rPr>
        <w:t xml:space="preserve"> </w:t>
      </w:r>
      <w:r>
        <w:t>this</w:t>
      </w:r>
      <w:r>
        <w:rPr>
          <w:spacing w:val="-11"/>
        </w:rPr>
        <w:t xml:space="preserve"> </w:t>
      </w:r>
      <w:r>
        <w:t>requirement,</w:t>
      </w:r>
      <w:r>
        <w:rPr>
          <w:spacing w:val="-14"/>
        </w:rPr>
        <w:t xml:space="preserve"> </w:t>
      </w:r>
      <w:r>
        <w:t>the</w:t>
      </w:r>
      <w:r>
        <w:rPr>
          <w:spacing w:val="-13"/>
        </w:rPr>
        <w:t xml:space="preserve"> </w:t>
      </w:r>
      <w:r>
        <w:t>principal</w:t>
      </w:r>
      <w:r>
        <w:rPr>
          <w:spacing w:val="-11"/>
        </w:rPr>
        <w:t xml:space="preserve"> </w:t>
      </w:r>
      <w:r>
        <w:t>place</w:t>
      </w:r>
      <w:r>
        <w:rPr>
          <w:spacing w:val="-11"/>
        </w:rPr>
        <w:t xml:space="preserve"> </w:t>
      </w:r>
      <w:r>
        <w:t>of</w:t>
      </w:r>
      <w:r>
        <w:rPr>
          <w:spacing w:val="-10"/>
        </w:rPr>
        <w:t xml:space="preserve"> </w:t>
      </w:r>
      <w:r>
        <w:t>residence</w:t>
      </w:r>
      <w:r>
        <w:rPr>
          <w:spacing w:val="-11"/>
        </w:rPr>
        <w:t xml:space="preserve"> </w:t>
      </w:r>
      <w:r>
        <w:t>exemption</w:t>
      </w:r>
      <w:r>
        <w:rPr>
          <w:spacing w:val="-10"/>
        </w:rPr>
        <w:t xml:space="preserve"> </w:t>
      </w:r>
      <w:r>
        <w:t>will apply for the benefit of all owners (even those with other principal places of</w:t>
      </w:r>
      <w:r>
        <w:rPr>
          <w:spacing w:val="-22"/>
        </w:rPr>
        <w:t xml:space="preserve"> </w:t>
      </w:r>
      <w:r>
        <w:t>residence).</w:t>
      </w:r>
    </w:p>
    <w:p w14:paraId="45152AC5" w14:textId="77777777" w:rsidR="008A75D5" w:rsidRPr="00CB356D" w:rsidRDefault="008A75D5">
      <w:pPr>
        <w:pStyle w:val="BodyText"/>
        <w:spacing w:before="11"/>
        <w:rPr>
          <w:sz w:val="20"/>
          <w:szCs w:val="20"/>
        </w:rPr>
      </w:pPr>
    </w:p>
    <w:p w14:paraId="58169784" w14:textId="77777777" w:rsidR="008A75D5" w:rsidRDefault="00E5476A">
      <w:pPr>
        <w:pStyle w:val="BodyText"/>
        <w:spacing w:before="1"/>
        <w:ind w:left="118" w:right="111"/>
        <w:jc w:val="both"/>
      </w:pPr>
      <w:r>
        <w:t>However,</w:t>
      </w:r>
      <w:r>
        <w:rPr>
          <w:spacing w:val="-4"/>
        </w:rPr>
        <w:t xml:space="preserve"> </w:t>
      </w:r>
      <w:r>
        <w:t>if</w:t>
      </w:r>
      <w:r>
        <w:rPr>
          <w:spacing w:val="-4"/>
        </w:rPr>
        <w:t xml:space="preserve"> </w:t>
      </w:r>
      <w:r>
        <w:t>two</w:t>
      </w:r>
      <w:r>
        <w:rPr>
          <w:spacing w:val="-5"/>
        </w:rPr>
        <w:t xml:space="preserve"> </w:t>
      </w:r>
      <w:r>
        <w:t>owners</w:t>
      </w:r>
      <w:r>
        <w:rPr>
          <w:spacing w:val="-8"/>
        </w:rPr>
        <w:t xml:space="preserve"> </w:t>
      </w:r>
      <w:r>
        <w:t>are</w:t>
      </w:r>
      <w:r>
        <w:rPr>
          <w:spacing w:val="-3"/>
        </w:rPr>
        <w:t xml:space="preserve"> </w:t>
      </w:r>
      <w:r>
        <w:t>in</w:t>
      </w:r>
      <w:r>
        <w:rPr>
          <w:spacing w:val="-2"/>
        </w:rPr>
        <w:t xml:space="preserve"> </w:t>
      </w:r>
      <w:r>
        <w:t>a</w:t>
      </w:r>
      <w:r>
        <w:rPr>
          <w:spacing w:val="-8"/>
        </w:rPr>
        <w:t xml:space="preserve"> </w:t>
      </w:r>
      <w:r>
        <w:t>domestic</w:t>
      </w:r>
      <w:r>
        <w:rPr>
          <w:spacing w:val="-5"/>
        </w:rPr>
        <w:t xml:space="preserve"> </w:t>
      </w:r>
      <w:r>
        <w:t>partnership,</w:t>
      </w:r>
      <w:r>
        <w:rPr>
          <w:spacing w:val="-5"/>
        </w:rPr>
        <w:t xml:space="preserve"> </w:t>
      </w:r>
      <w:r>
        <w:t>only</w:t>
      </w:r>
      <w:r>
        <w:rPr>
          <w:spacing w:val="-6"/>
        </w:rPr>
        <w:t xml:space="preserve"> </w:t>
      </w:r>
      <w:r>
        <w:t>one</w:t>
      </w:r>
      <w:r>
        <w:rPr>
          <w:spacing w:val="-5"/>
        </w:rPr>
        <w:t xml:space="preserve"> </w:t>
      </w:r>
      <w:r>
        <w:t>parcel</w:t>
      </w:r>
      <w:r>
        <w:rPr>
          <w:spacing w:val="-6"/>
        </w:rPr>
        <w:t xml:space="preserve"> </w:t>
      </w:r>
      <w:r>
        <w:t>of</w:t>
      </w:r>
      <w:r>
        <w:rPr>
          <w:spacing w:val="-4"/>
        </w:rPr>
        <w:t xml:space="preserve"> </w:t>
      </w:r>
      <w:r>
        <w:t>land</w:t>
      </w:r>
      <w:r>
        <w:rPr>
          <w:spacing w:val="-4"/>
        </w:rPr>
        <w:t xml:space="preserve"> </w:t>
      </w:r>
      <w:r>
        <w:t>owned</w:t>
      </w:r>
      <w:r>
        <w:rPr>
          <w:spacing w:val="-4"/>
        </w:rPr>
        <w:t xml:space="preserve"> </w:t>
      </w:r>
      <w:r>
        <w:t>by</w:t>
      </w:r>
      <w:r>
        <w:rPr>
          <w:spacing w:val="-7"/>
        </w:rPr>
        <w:t xml:space="preserve"> </w:t>
      </w:r>
      <w:r>
        <w:t>both partners</w:t>
      </w:r>
      <w:r>
        <w:rPr>
          <w:spacing w:val="-16"/>
        </w:rPr>
        <w:t xml:space="preserve"> </w:t>
      </w:r>
      <w:r>
        <w:t>is</w:t>
      </w:r>
      <w:r>
        <w:rPr>
          <w:spacing w:val="-16"/>
        </w:rPr>
        <w:t xml:space="preserve"> </w:t>
      </w:r>
      <w:r>
        <w:t>eligible</w:t>
      </w:r>
      <w:r>
        <w:rPr>
          <w:spacing w:val="-15"/>
        </w:rPr>
        <w:t xml:space="preserve"> </w:t>
      </w:r>
      <w:r>
        <w:t>for</w:t>
      </w:r>
      <w:r>
        <w:rPr>
          <w:spacing w:val="-16"/>
        </w:rPr>
        <w:t xml:space="preserve"> </w:t>
      </w:r>
      <w:r>
        <w:t>exemption</w:t>
      </w:r>
      <w:r>
        <w:rPr>
          <w:spacing w:val="-17"/>
        </w:rPr>
        <w:t xml:space="preserve"> </w:t>
      </w:r>
      <w:r>
        <w:t>under</w:t>
      </w:r>
      <w:r>
        <w:rPr>
          <w:spacing w:val="-16"/>
        </w:rPr>
        <w:t xml:space="preserve"> </w:t>
      </w:r>
      <w:r>
        <w:t>section</w:t>
      </w:r>
      <w:r>
        <w:rPr>
          <w:spacing w:val="-15"/>
        </w:rPr>
        <w:t xml:space="preserve"> </w:t>
      </w:r>
      <w:r>
        <w:t>11A.</w:t>
      </w:r>
      <w:r>
        <w:rPr>
          <w:spacing w:val="-15"/>
        </w:rPr>
        <w:t xml:space="preserve"> </w:t>
      </w:r>
      <w:r>
        <w:t>(The</w:t>
      </w:r>
      <w:r>
        <w:rPr>
          <w:spacing w:val="-15"/>
        </w:rPr>
        <w:t xml:space="preserve"> </w:t>
      </w:r>
      <w:r>
        <w:t>partners</w:t>
      </w:r>
      <w:r>
        <w:rPr>
          <w:spacing w:val="-16"/>
        </w:rPr>
        <w:t xml:space="preserve"> </w:t>
      </w:r>
      <w:r>
        <w:t>may</w:t>
      </w:r>
      <w:r>
        <w:rPr>
          <w:spacing w:val="-17"/>
        </w:rPr>
        <w:t xml:space="preserve"> </w:t>
      </w:r>
      <w:r>
        <w:t>nominate</w:t>
      </w:r>
      <w:r>
        <w:rPr>
          <w:spacing w:val="-15"/>
        </w:rPr>
        <w:t xml:space="preserve"> </w:t>
      </w:r>
      <w:r>
        <w:t>which</w:t>
      </w:r>
      <w:r>
        <w:rPr>
          <w:spacing w:val="-15"/>
        </w:rPr>
        <w:t xml:space="preserve"> </w:t>
      </w:r>
      <w:r>
        <w:t>parcel of land receives the</w:t>
      </w:r>
      <w:r>
        <w:rPr>
          <w:spacing w:val="-1"/>
        </w:rPr>
        <w:t xml:space="preserve"> </w:t>
      </w:r>
      <w:r>
        <w:t>exemption.)</w:t>
      </w:r>
    </w:p>
    <w:p w14:paraId="75BF7585" w14:textId="77777777" w:rsidR="008A75D5" w:rsidRDefault="008A75D5">
      <w:pPr>
        <w:pStyle w:val="BodyText"/>
        <w:spacing w:before="7"/>
        <w:rPr>
          <w:sz w:val="19"/>
        </w:rPr>
      </w:pPr>
    </w:p>
    <w:p w14:paraId="4D0C75F6" w14:textId="77777777" w:rsidR="008A75D5" w:rsidRDefault="00E5476A">
      <w:pPr>
        <w:pStyle w:val="Heading2"/>
        <w:spacing w:line="240" w:lineRule="auto"/>
      </w:pPr>
      <w:bookmarkStart w:id="48" w:name="Duties_Act_1999"/>
      <w:bookmarkStart w:id="49" w:name="_Toc26254096"/>
      <w:bookmarkStart w:id="50" w:name="_Toc26265911"/>
      <w:bookmarkEnd w:id="48"/>
      <w:r>
        <w:t>Duties Act 1999</w:t>
      </w:r>
      <w:bookmarkEnd w:id="49"/>
      <w:bookmarkEnd w:id="50"/>
    </w:p>
    <w:p w14:paraId="721647F0" w14:textId="77777777" w:rsidR="008A75D5" w:rsidRDefault="00E5476A">
      <w:pPr>
        <w:pStyle w:val="BodyText"/>
        <w:spacing w:before="1"/>
        <w:ind w:left="118" w:right="112"/>
        <w:jc w:val="both"/>
      </w:pPr>
      <w:r>
        <w:t xml:space="preserve">Under section 72 of the </w:t>
      </w:r>
      <w:r>
        <w:rPr>
          <w:i/>
        </w:rPr>
        <w:t>Duties Act 1999</w:t>
      </w:r>
      <w:r>
        <w:t>, no duty is payable in relation to a transfer from one partner</w:t>
      </w:r>
      <w:r>
        <w:rPr>
          <w:spacing w:val="-7"/>
        </w:rPr>
        <w:t xml:space="preserve"> </w:t>
      </w:r>
      <w:r>
        <w:t>to</w:t>
      </w:r>
      <w:r>
        <w:rPr>
          <w:spacing w:val="-6"/>
        </w:rPr>
        <w:t xml:space="preserve"> </w:t>
      </w:r>
      <w:r>
        <w:t>another</w:t>
      </w:r>
      <w:r>
        <w:rPr>
          <w:spacing w:val="-5"/>
        </w:rPr>
        <w:t xml:space="preserve"> </w:t>
      </w:r>
      <w:r>
        <w:t>of</w:t>
      </w:r>
      <w:r>
        <w:rPr>
          <w:spacing w:val="-4"/>
        </w:rPr>
        <w:t xml:space="preserve"> </w:t>
      </w:r>
      <w:r>
        <w:t>an</w:t>
      </w:r>
      <w:r>
        <w:rPr>
          <w:spacing w:val="-7"/>
        </w:rPr>
        <w:t xml:space="preserve"> </w:t>
      </w:r>
      <w:r>
        <w:t>interest</w:t>
      </w:r>
      <w:r>
        <w:rPr>
          <w:spacing w:val="-4"/>
        </w:rPr>
        <w:t xml:space="preserve"> </w:t>
      </w:r>
      <w:r>
        <w:t>in</w:t>
      </w:r>
      <w:r>
        <w:rPr>
          <w:spacing w:val="-4"/>
        </w:rPr>
        <w:t xml:space="preserve"> </w:t>
      </w:r>
      <w:r>
        <w:t>both</w:t>
      </w:r>
      <w:r>
        <w:rPr>
          <w:spacing w:val="-7"/>
        </w:rPr>
        <w:t xml:space="preserve"> </w:t>
      </w:r>
      <w:r>
        <w:t>partners’</w:t>
      </w:r>
      <w:r>
        <w:rPr>
          <w:spacing w:val="-8"/>
        </w:rPr>
        <w:t xml:space="preserve"> </w:t>
      </w:r>
      <w:r>
        <w:t>principal</w:t>
      </w:r>
      <w:r>
        <w:rPr>
          <w:spacing w:val="-8"/>
        </w:rPr>
        <w:t xml:space="preserve"> </w:t>
      </w:r>
      <w:r>
        <w:t>place</w:t>
      </w:r>
      <w:r>
        <w:rPr>
          <w:spacing w:val="-5"/>
        </w:rPr>
        <w:t xml:space="preserve"> </w:t>
      </w:r>
      <w:r>
        <w:t>of</w:t>
      </w:r>
      <w:r>
        <w:rPr>
          <w:spacing w:val="-4"/>
        </w:rPr>
        <w:t xml:space="preserve"> </w:t>
      </w:r>
      <w:r>
        <w:t>residence.</w:t>
      </w:r>
      <w:r>
        <w:rPr>
          <w:spacing w:val="-6"/>
        </w:rPr>
        <w:t xml:space="preserve"> </w:t>
      </w:r>
      <w:r>
        <w:t>The</w:t>
      </w:r>
      <w:r>
        <w:rPr>
          <w:spacing w:val="-5"/>
        </w:rPr>
        <w:t xml:space="preserve"> </w:t>
      </w:r>
      <w:r>
        <w:rPr>
          <w:i/>
        </w:rPr>
        <w:t>Duties</w:t>
      </w:r>
      <w:r>
        <w:rPr>
          <w:i/>
          <w:spacing w:val="-5"/>
        </w:rPr>
        <w:t xml:space="preserve"> </w:t>
      </w:r>
      <w:r>
        <w:rPr>
          <w:i/>
        </w:rPr>
        <w:t>Act 1999</w:t>
      </w:r>
      <w:r>
        <w:rPr>
          <w:i/>
          <w:spacing w:val="-6"/>
        </w:rPr>
        <w:t xml:space="preserve"> </w:t>
      </w:r>
      <w:r>
        <w:t>defines</w:t>
      </w:r>
      <w:r>
        <w:rPr>
          <w:spacing w:val="-3"/>
        </w:rPr>
        <w:t xml:space="preserve"> </w:t>
      </w:r>
      <w:r>
        <w:t>a</w:t>
      </w:r>
      <w:r>
        <w:rPr>
          <w:spacing w:val="-5"/>
        </w:rPr>
        <w:t xml:space="preserve"> </w:t>
      </w:r>
      <w:r>
        <w:t>partner</w:t>
      </w:r>
      <w:r>
        <w:rPr>
          <w:spacing w:val="-4"/>
        </w:rPr>
        <w:t xml:space="preserve"> </w:t>
      </w:r>
      <w:r>
        <w:t>as</w:t>
      </w:r>
      <w:r>
        <w:rPr>
          <w:spacing w:val="-3"/>
        </w:rPr>
        <w:t xml:space="preserve"> </w:t>
      </w:r>
      <w:r>
        <w:t>including</w:t>
      </w:r>
      <w:r>
        <w:rPr>
          <w:spacing w:val="-3"/>
        </w:rPr>
        <w:t xml:space="preserve"> </w:t>
      </w:r>
      <w:r>
        <w:t>a</w:t>
      </w:r>
      <w:r>
        <w:rPr>
          <w:spacing w:val="-4"/>
        </w:rPr>
        <w:t xml:space="preserve"> </w:t>
      </w:r>
      <w:r>
        <w:t>person’s</w:t>
      </w:r>
      <w:r>
        <w:rPr>
          <w:spacing w:val="-3"/>
        </w:rPr>
        <w:t xml:space="preserve"> </w:t>
      </w:r>
      <w:r>
        <w:t>spouse</w:t>
      </w:r>
      <w:r>
        <w:rPr>
          <w:spacing w:val="-2"/>
        </w:rPr>
        <w:t xml:space="preserve"> </w:t>
      </w:r>
      <w:r>
        <w:t>or</w:t>
      </w:r>
      <w:r>
        <w:rPr>
          <w:spacing w:val="-4"/>
        </w:rPr>
        <w:t xml:space="preserve"> </w:t>
      </w:r>
      <w:r>
        <w:t>someone</w:t>
      </w:r>
      <w:r>
        <w:rPr>
          <w:spacing w:val="-2"/>
        </w:rPr>
        <w:t xml:space="preserve"> </w:t>
      </w:r>
      <w:r>
        <w:t>with</w:t>
      </w:r>
      <w:r>
        <w:rPr>
          <w:spacing w:val="-3"/>
        </w:rPr>
        <w:t xml:space="preserve"> </w:t>
      </w:r>
      <w:r>
        <w:t>whom</w:t>
      </w:r>
      <w:r>
        <w:rPr>
          <w:spacing w:val="-3"/>
        </w:rPr>
        <w:t xml:space="preserve"> </w:t>
      </w:r>
      <w:r>
        <w:t>the</w:t>
      </w:r>
      <w:r>
        <w:rPr>
          <w:spacing w:val="-3"/>
        </w:rPr>
        <w:t xml:space="preserve"> </w:t>
      </w:r>
      <w:r>
        <w:t>person</w:t>
      </w:r>
      <w:r>
        <w:rPr>
          <w:spacing w:val="-5"/>
        </w:rPr>
        <w:t xml:space="preserve"> </w:t>
      </w:r>
      <w:r>
        <w:t>has</w:t>
      </w:r>
      <w:bookmarkStart w:id="51" w:name="Payroll_Tax_Act_2011"/>
      <w:bookmarkEnd w:id="51"/>
      <w:r>
        <w:t xml:space="preserve"> a domestic relationship.</w:t>
      </w:r>
    </w:p>
    <w:p w14:paraId="5BD2BFC4" w14:textId="77777777" w:rsidR="008A75D5" w:rsidRDefault="008A75D5">
      <w:pPr>
        <w:pStyle w:val="BodyText"/>
        <w:spacing w:before="8"/>
        <w:rPr>
          <w:sz w:val="19"/>
        </w:rPr>
      </w:pPr>
    </w:p>
    <w:p w14:paraId="3F13AC87" w14:textId="77777777" w:rsidR="008A75D5" w:rsidRDefault="00E5476A">
      <w:pPr>
        <w:pStyle w:val="Heading2"/>
      </w:pPr>
      <w:bookmarkStart w:id="52" w:name="_Toc26254097"/>
      <w:bookmarkStart w:id="53" w:name="_Toc26265912"/>
      <w:r>
        <w:t>Payroll Tax Act</w:t>
      </w:r>
      <w:r>
        <w:rPr>
          <w:spacing w:val="-6"/>
        </w:rPr>
        <w:t xml:space="preserve"> </w:t>
      </w:r>
      <w:r>
        <w:t>2011</w:t>
      </w:r>
      <w:bookmarkEnd w:id="52"/>
      <w:bookmarkEnd w:id="53"/>
    </w:p>
    <w:p w14:paraId="70CE8737" w14:textId="77777777" w:rsidR="008A75D5" w:rsidRDefault="00E5476A">
      <w:pPr>
        <w:pStyle w:val="BodyText"/>
        <w:ind w:left="118" w:right="112"/>
        <w:jc w:val="both"/>
      </w:pPr>
      <w:r>
        <w:t>Under</w:t>
      </w:r>
      <w:r>
        <w:rPr>
          <w:spacing w:val="-4"/>
        </w:rPr>
        <w:t xml:space="preserve"> </w:t>
      </w:r>
      <w:r>
        <w:t>section</w:t>
      </w:r>
      <w:r>
        <w:rPr>
          <w:spacing w:val="-3"/>
        </w:rPr>
        <w:t xml:space="preserve"> </w:t>
      </w:r>
      <w:r>
        <w:t>11A</w:t>
      </w:r>
      <w:r>
        <w:rPr>
          <w:spacing w:val="-4"/>
        </w:rPr>
        <w:t xml:space="preserve"> </w:t>
      </w:r>
      <w:r>
        <w:t>of</w:t>
      </w:r>
      <w:r>
        <w:rPr>
          <w:spacing w:val="-3"/>
        </w:rPr>
        <w:t xml:space="preserve"> </w:t>
      </w:r>
      <w:r>
        <w:t>the</w:t>
      </w:r>
      <w:r>
        <w:rPr>
          <w:spacing w:val="-4"/>
        </w:rPr>
        <w:t xml:space="preserve"> </w:t>
      </w:r>
      <w:r>
        <w:rPr>
          <w:i/>
        </w:rPr>
        <w:t>Payroll</w:t>
      </w:r>
      <w:r>
        <w:rPr>
          <w:i/>
          <w:spacing w:val="-3"/>
        </w:rPr>
        <w:t xml:space="preserve"> </w:t>
      </w:r>
      <w:r>
        <w:rPr>
          <w:i/>
        </w:rPr>
        <w:t>Tax</w:t>
      </w:r>
      <w:r>
        <w:rPr>
          <w:i/>
          <w:spacing w:val="-2"/>
        </w:rPr>
        <w:t xml:space="preserve"> </w:t>
      </w:r>
      <w:r>
        <w:rPr>
          <w:i/>
        </w:rPr>
        <w:t>Act</w:t>
      </w:r>
      <w:r>
        <w:rPr>
          <w:i/>
          <w:spacing w:val="-3"/>
        </w:rPr>
        <w:t xml:space="preserve"> </w:t>
      </w:r>
      <w:r>
        <w:rPr>
          <w:i/>
        </w:rPr>
        <w:t>2011</w:t>
      </w:r>
      <w:r>
        <w:t>,</w:t>
      </w:r>
      <w:r>
        <w:rPr>
          <w:spacing w:val="-4"/>
        </w:rPr>
        <w:t xml:space="preserve"> </w:t>
      </w:r>
      <w:r>
        <w:t>the</w:t>
      </w:r>
      <w:r>
        <w:rPr>
          <w:spacing w:val="-1"/>
        </w:rPr>
        <w:t xml:space="preserve"> </w:t>
      </w:r>
      <w:r>
        <w:t>jurisdiction</w:t>
      </w:r>
      <w:r>
        <w:rPr>
          <w:spacing w:val="-3"/>
        </w:rPr>
        <w:t xml:space="preserve"> </w:t>
      </w:r>
      <w:r>
        <w:t>in</w:t>
      </w:r>
      <w:r>
        <w:rPr>
          <w:spacing w:val="-3"/>
        </w:rPr>
        <w:t xml:space="preserve"> </w:t>
      </w:r>
      <w:r>
        <w:t>which</w:t>
      </w:r>
      <w:r>
        <w:rPr>
          <w:spacing w:val="-3"/>
        </w:rPr>
        <w:t xml:space="preserve"> </w:t>
      </w:r>
      <w:r>
        <w:t>an</w:t>
      </w:r>
      <w:r>
        <w:rPr>
          <w:spacing w:val="-2"/>
        </w:rPr>
        <w:t xml:space="preserve"> </w:t>
      </w:r>
      <w:r>
        <w:t>employee</w:t>
      </w:r>
      <w:r>
        <w:rPr>
          <w:spacing w:val="-3"/>
        </w:rPr>
        <w:t xml:space="preserve"> </w:t>
      </w:r>
      <w:r>
        <w:t>is</w:t>
      </w:r>
      <w:r>
        <w:rPr>
          <w:spacing w:val="-4"/>
        </w:rPr>
        <w:t xml:space="preserve"> </w:t>
      </w:r>
      <w:r>
        <w:t>based is</w:t>
      </w:r>
      <w:r>
        <w:rPr>
          <w:spacing w:val="-4"/>
        </w:rPr>
        <w:t xml:space="preserve"> </w:t>
      </w:r>
      <w:r>
        <w:t>the</w:t>
      </w:r>
      <w:r>
        <w:rPr>
          <w:spacing w:val="-3"/>
        </w:rPr>
        <w:t xml:space="preserve"> </w:t>
      </w:r>
      <w:r>
        <w:t>jurisdiction</w:t>
      </w:r>
      <w:r>
        <w:rPr>
          <w:spacing w:val="-5"/>
        </w:rPr>
        <w:t xml:space="preserve"> </w:t>
      </w:r>
      <w:r>
        <w:t>in</w:t>
      </w:r>
      <w:r>
        <w:rPr>
          <w:spacing w:val="-4"/>
        </w:rPr>
        <w:t xml:space="preserve"> </w:t>
      </w:r>
      <w:r>
        <w:t>which</w:t>
      </w:r>
      <w:r>
        <w:rPr>
          <w:spacing w:val="-3"/>
        </w:rPr>
        <w:t xml:space="preserve"> </w:t>
      </w:r>
      <w:r>
        <w:t>their</w:t>
      </w:r>
      <w:r>
        <w:rPr>
          <w:spacing w:val="-6"/>
        </w:rPr>
        <w:t xml:space="preserve"> </w:t>
      </w:r>
      <w:r>
        <w:t>principal</w:t>
      </w:r>
      <w:r>
        <w:rPr>
          <w:spacing w:val="-5"/>
        </w:rPr>
        <w:t xml:space="preserve"> </w:t>
      </w:r>
      <w:r>
        <w:t>place</w:t>
      </w:r>
      <w:r>
        <w:rPr>
          <w:spacing w:val="-3"/>
        </w:rPr>
        <w:t xml:space="preserve"> </w:t>
      </w:r>
      <w:r>
        <w:t>of</w:t>
      </w:r>
      <w:r>
        <w:rPr>
          <w:spacing w:val="-5"/>
        </w:rPr>
        <w:t xml:space="preserve"> </w:t>
      </w:r>
      <w:r>
        <w:t>residence</w:t>
      </w:r>
      <w:r>
        <w:rPr>
          <w:spacing w:val="-5"/>
        </w:rPr>
        <w:t xml:space="preserve"> </w:t>
      </w:r>
      <w:r>
        <w:t>is</w:t>
      </w:r>
      <w:r>
        <w:rPr>
          <w:spacing w:val="-4"/>
        </w:rPr>
        <w:t xml:space="preserve"> </w:t>
      </w:r>
      <w:r>
        <w:t>located.</w:t>
      </w:r>
      <w:r>
        <w:rPr>
          <w:spacing w:val="-5"/>
        </w:rPr>
        <w:t xml:space="preserve"> </w:t>
      </w:r>
      <w:r>
        <w:t>If</w:t>
      </w:r>
      <w:r>
        <w:rPr>
          <w:spacing w:val="-4"/>
        </w:rPr>
        <w:t xml:space="preserve"> </w:t>
      </w:r>
      <w:r>
        <w:t>the</w:t>
      </w:r>
      <w:r>
        <w:rPr>
          <w:spacing w:val="-3"/>
        </w:rPr>
        <w:t xml:space="preserve"> </w:t>
      </w:r>
      <w:r>
        <w:t>employee</w:t>
      </w:r>
      <w:r>
        <w:rPr>
          <w:spacing w:val="-6"/>
        </w:rPr>
        <w:t xml:space="preserve"> </w:t>
      </w:r>
      <w:r>
        <w:t>has</w:t>
      </w:r>
      <w:r>
        <w:rPr>
          <w:spacing w:val="-6"/>
        </w:rPr>
        <w:t xml:space="preserve"> </w:t>
      </w:r>
      <w:r>
        <w:t>no principal place of residence, the employee is taken not to be based in an Australian jurisdiction.</w:t>
      </w:r>
    </w:p>
    <w:p w14:paraId="3E263075" w14:textId="77777777" w:rsidR="008A75D5" w:rsidRDefault="008A75D5">
      <w:pPr>
        <w:pStyle w:val="BodyText"/>
        <w:spacing w:before="9"/>
        <w:rPr>
          <w:sz w:val="19"/>
        </w:rPr>
      </w:pPr>
    </w:p>
    <w:p w14:paraId="5A1DCC7F" w14:textId="77777777" w:rsidR="008A75D5" w:rsidRDefault="00E5476A">
      <w:pPr>
        <w:pStyle w:val="Heading2"/>
        <w:spacing w:before="1"/>
      </w:pPr>
      <w:bookmarkStart w:id="54" w:name="Rates_Act_2004"/>
      <w:bookmarkStart w:id="55" w:name="_Toc26254098"/>
      <w:bookmarkStart w:id="56" w:name="_Toc26265913"/>
      <w:bookmarkEnd w:id="54"/>
      <w:r>
        <w:t>Rates Act 2004</w:t>
      </w:r>
      <w:bookmarkEnd w:id="55"/>
      <w:bookmarkEnd w:id="56"/>
    </w:p>
    <w:p w14:paraId="443B15BA" w14:textId="1CF7F800" w:rsidR="008A75D5" w:rsidRDefault="00E5476A">
      <w:pPr>
        <w:pStyle w:val="BodyText"/>
        <w:ind w:left="118" w:right="112"/>
        <w:jc w:val="both"/>
      </w:pPr>
      <w:r>
        <w:t xml:space="preserve">Under sections 63, 64 and schedule 1, section 3.2 of the </w:t>
      </w:r>
      <w:r>
        <w:rPr>
          <w:i/>
        </w:rPr>
        <w:t>Rates Act 2004</w:t>
      </w:r>
      <w:r>
        <w:t>, rebates of general rates and Fire and Emergency Services Levy may be granted to certain eligible people (e.g.</w:t>
      </w:r>
      <w:r w:rsidR="00CB356D">
        <w:t> </w:t>
      </w:r>
      <w:r>
        <w:t>pensioners) for their principal place of</w:t>
      </w:r>
      <w:r>
        <w:rPr>
          <w:spacing w:val="-6"/>
        </w:rPr>
        <w:t xml:space="preserve"> </w:t>
      </w:r>
      <w:r>
        <w:t>residence.</w:t>
      </w:r>
    </w:p>
    <w:sectPr w:rsidR="008A75D5">
      <w:pgSz w:w="11900" w:h="16850"/>
      <w:pgMar w:top="1400" w:right="1300" w:bottom="860" w:left="1300" w:header="0" w:footer="6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E7E89" w14:textId="77777777" w:rsidR="00DA4248" w:rsidRDefault="00E5476A">
      <w:r>
        <w:separator/>
      </w:r>
    </w:p>
  </w:endnote>
  <w:endnote w:type="continuationSeparator" w:id="0">
    <w:p w14:paraId="2A9FB69F" w14:textId="77777777" w:rsidR="00DA4248" w:rsidRDefault="00E5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485F" w14:textId="27FCCAF1" w:rsidR="008A75D5" w:rsidRDefault="009B3AB2">
    <w:pPr>
      <w:pStyle w:val="BodyText"/>
      <w:spacing w:line="14" w:lineRule="auto"/>
      <w:rPr>
        <w:sz w:val="20"/>
      </w:rPr>
    </w:pPr>
    <w:r>
      <w:rPr>
        <w:noProof/>
      </w:rPr>
      <mc:AlternateContent>
        <mc:Choice Requires="wps">
          <w:drawing>
            <wp:anchor distT="0" distB="0" distL="114300" distR="114300" simplePos="0" relativeHeight="503309288" behindDoc="1" locked="0" layoutInCell="1" allowOverlap="1" wp14:anchorId="2EAA17BA" wp14:editId="0D26E3C6">
              <wp:simplePos x="0" y="0"/>
              <wp:positionH relativeFrom="page">
                <wp:posOffset>1636395</wp:posOffset>
              </wp:positionH>
              <wp:positionV relativeFrom="page">
                <wp:posOffset>10132060</wp:posOffset>
              </wp:positionV>
              <wp:extent cx="4286250" cy="13970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60516" w14:textId="77777777" w:rsidR="008A75D5" w:rsidRDefault="00E5476A">
                          <w:pPr>
                            <w:spacing w:line="203" w:lineRule="exact"/>
                            <w:ind w:left="20"/>
                            <w:rPr>
                              <w:b/>
                              <w:sz w:val="18"/>
                            </w:rPr>
                          </w:pPr>
                          <w:r>
                            <w:rPr>
                              <w:b/>
                              <w:sz w:val="18"/>
                            </w:rPr>
                            <w:t xml:space="preserve">PO Box 293 Civic Square ACT 2608 | phone: +61 2 6207 0028 | </w:t>
                          </w:r>
                          <w:hyperlink r:id="rId1">
                            <w:r>
                              <w:rPr>
                                <w:b/>
                                <w:color w:val="0000FF"/>
                                <w:sz w:val="18"/>
                                <w:u w:val="single" w:color="0000FF"/>
                              </w:rPr>
                              <w:t>www.revenue.act.gov.au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A17BA" id="_x0000_t202" coordsize="21600,21600" o:spt="202" path="m,l,21600r21600,l21600,xe">
              <v:stroke joinstyle="miter"/>
              <v:path gradientshapeok="t" o:connecttype="rect"/>
            </v:shapetype>
            <v:shape id="Text Box 2" o:spid="_x0000_s1029" type="#_x0000_t202" style="position:absolute;margin-left:128.85pt;margin-top:797.8pt;width:337.5pt;height:11pt;z-index:-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WrgIAAKk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" filled="f" stroked="f">
              <v:textbox inset="0,0,0,0">
                <w:txbxContent>
                  <w:p w14:paraId="3E960516" w14:textId="77777777" w:rsidR="008A75D5" w:rsidRDefault="00E5476A">
                    <w:pPr>
                      <w:spacing w:line="203" w:lineRule="exact"/>
                      <w:ind w:left="20"/>
                      <w:rPr>
                        <w:b/>
                        <w:sz w:val="18"/>
                      </w:rPr>
                    </w:pPr>
                    <w:r>
                      <w:rPr>
                        <w:b/>
                        <w:sz w:val="18"/>
                      </w:rPr>
                      <w:t xml:space="preserve">PO Box 293 Civic Square ACT 2608 | phone: +61 2 6207 0028 | </w:t>
                    </w:r>
                    <w:hyperlink r:id="rId2">
                      <w:r>
                        <w:rPr>
                          <w:b/>
                          <w:color w:val="0000FF"/>
                          <w:sz w:val="18"/>
                          <w:u w:val="single" w:color="0000FF"/>
                        </w:rPr>
                        <w:t>www.revenue.act.gov.au</w:t>
                      </w:r>
                    </w:hyperlink>
                  </w:p>
                </w:txbxContent>
              </v:textbox>
              <w10:wrap anchorx="page" anchory="page"/>
            </v:shape>
          </w:pict>
        </mc:Fallback>
      </mc:AlternateContent>
    </w:r>
    <w:r>
      <w:rPr>
        <w:noProof/>
      </w:rPr>
      <mc:AlternateContent>
        <mc:Choice Requires="wps">
          <w:drawing>
            <wp:anchor distT="0" distB="0" distL="114300" distR="114300" simplePos="0" relativeHeight="503309312" behindDoc="1" locked="0" layoutInCell="1" allowOverlap="1" wp14:anchorId="4E5CF64A" wp14:editId="2A4C9366">
              <wp:simplePos x="0" y="0"/>
              <wp:positionH relativeFrom="page">
                <wp:posOffset>6573520</wp:posOffset>
              </wp:positionH>
              <wp:positionV relativeFrom="page">
                <wp:posOffset>10272395</wp:posOffset>
              </wp:positionV>
              <wp:extent cx="109220" cy="139700"/>
              <wp:effectExtent l="1270" t="444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69868" w14:textId="77777777" w:rsidR="008A75D5" w:rsidRDefault="00E5476A">
                          <w:pPr>
                            <w:spacing w:line="203" w:lineRule="exact"/>
                            <w:ind w:left="40"/>
                            <w:rPr>
                              <w:sz w:val="18"/>
                            </w:rPr>
                          </w:pPr>
                          <w:r>
                            <w:fldChar w:fldCharType="begin"/>
                          </w:r>
                          <w:r>
                            <w:rPr>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F64A" id="Text Box 1" o:spid="_x0000_s1030" type="#_x0000_t202" style="position:absolute;margin-left:517.6pt;margin-top:808.85pt;width:8.6pt;height:11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aRrQ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" filled="f" stroked="f">
              <v:textbox inset="0,0,0,0">
                <w:txbxContent>
                  <w:p w14:paraId="73769868" w14:textId="77777777" w:rsidR="008A75D5" w:rsidRDefault="00E5476A">
                    <w:pPr>
                      <w:spacing w:line="203" w:lineRule="exact"/>
                      <w:ind w:left="40"/>
                      <w:rPr>
                        <w:sz w:val="18"/>
                      </w:rPr>
                    </w:pPr>
                    <w:r>
                      <w:fldChar w:fldCharType="begin"/>
                    </w:r>
                    <w:r>
                      <w:rPr>
                        <w:sz w:val="18"/>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D825E" w14:textId="77777777" w:rsidR="00DA4248" w:rsidRDefault="00E5476A">
      <w:r>
        <w:separator/>
      </w:r>
    </w:p>
  </w:footnote>
  <w:footnote w:type="continuationSeparator" w:id="0">
    <w:p w14:paraId="18757207" w14:textId="77777777" w:rsidR="00DA4248" w:rsidRDefault="00E54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1974"/>
    <w:multiLevelType w:val="hybridMultilevel"/>
    <w:tmpl w:val="354AB350"/>
    <w:lvl w:ilvl="0" w:tplc="7AEE609C">
      <w:numFmt w:val="bullet"/>
      <w:lvlText w:val=""/>
      <w:lvlJc w:val="left"/>
      <w:pPr>
        <w:ind w:left="838" w:hanging="360"/>
      </w:pPr>
      <w:rPr>
        <w:rFonts w:ascii="Symbol" w:eastAsia="Symbol" w:hAnsi="Symbol" w:cs="Symbol" w:hint="default"/>
        <w:w w:val="100"/>
        <w:sz w:val="24"/>
        <w:szCs w:val="24"/>
        <w:lang w:val="en-AU" w:eastAsia="en-AU" w:bidi="en-AU"/>
      </w:rPr>
    </w:lvl>
    <w:lvl w:ilvl="1" w:tplc="BFB62888">
      <w:numFmt w:val="bullet"/>
      <w:lvlText w:val="•"/>
      <w:lvlJc w:val="left"/>
      <w:pPr>
        <w:ind w:left="1685" w:hanging="360"/>
      </w:pPr>
      <w:rPr>
        <w:rFonts w:hint="default"/>
        <w:lang w:val="en-AU" w:eastAsia="en-AU" w:bidi="en-AU"/>
      </w:rPr>
    </w:lvl>
    <w:lvl w:ilvl="2" w:tplc="54EE84DC">
      <w:numFmt w:val="bullet"/>
      <w:lvlText w:val="•"/>
      <w:lvlJc w:val="left"/>
      <w:pPr>
        <w:ind w:left="2531" w:hanging="360"/>
      </w:pPr>
      <w:rPr>
        <w:rFonts w:hint="default"/>
        <w:lang w:val="en-AU" w:eastAsia="en-AU" w:bidi="en-AU"/>
      </w:rPr>
    </w:lvl>
    <w:lvl w:ilvl="3" w:tplc="6778FF58">
      <w:numFmt w:val="bullet"/>
      <w:lvlText w:val="•"/>
      <w:lvlJc w:val="left"/>
      <w:pPr>
        <w:ind w:left="3377" w:hanging="360"/>
      </w:pPr>
      <w:rPr>
        <w:rFonts w:hint="default"/>
        <w:lang w:val="en-AU" w:eastAsia="en-AU" w:bidi="en-AU"/>
      </w:rPr>
    </w:lvl>
    <w:lvl w:ilvl="4" w:tplc="6102F8BA">
      <w:numFmt w:val="bullet"/>
      <w:lvlText w:val="•"/>
      <w:lvlJc w:val="left"/>
      <w:pPr>
        <w:ind w:left="4223" w:hanging="360"/>
      </w:pPr>
      <w:rPr>
        <w:rFonts w:hint="default"/>
        <w:lang w:val="en-AU" w:eastAsia="en-AU" w:bidi="en-AU"/>
      </w:rPr>
    </w:lvl>
    <w:lvl w:ilvl="5" w:tplc="996C3506">
      <w:numFmt w:val="bullet"/>
      <w:lvlText w:val="•"/>
      <w:lvlJc w:val="left"/>
      <w:pPr>
        <w:ind w:left="5069" w:hanging="360"/>
      </w:pPr>
      <w:rPr>
        <w:rFonts w:hint="default"/>
        <w:lang w:val="en-AU" w:eastAsia="en-AU" w:bidi="en-AU"/>
      </w:rPr>
    </w:lvl>
    <w:lvl w:ilvl="6" w:tplc="A94AE9B0">
      <w:numFmt w:val="bullet"/>
      <w:lvlText w:val="•"/>
      <w:lvlJc w:val="left"/>
      <w:pPr>
        <w:ind w:left="5915" w:hanging="360"/>
      </w:pPr>
      <w:rPr>
        <w:rFonts w:hint="default"/>
        <w:lang w:val="en-AU" w:eastAsia="en-AU" w:bidi="en-AU"/>
      </w:rPr>
    </w:lvl>
    <w:lvl w:ilvl="7" w:tplc="9CF28ACC">
      <w:numFmt w:val="bullet"/>
      <w:lvlText w:val="•"/>
      <w:lvlJc w:val="left"/>
      <w:pPr>
        <w:ind w:left="6761" w:hanging="360"/>
      </w:pPr>
      <w:rPr>
        <w:rFonts w:hint="default"/>
        <w:lang w:val="en-AU" w:eastAsia="en-AU" w:bidi="en-AU"/>
      </w:rPr>
    </w:lvl>
    <w:lvl w:ilvl="8" w:tplc="3A900024">
      <w:numFmt w:val="bullet"/>
      <w:lvlText w:val="•"/>
      <w:lvlJc w:val="left"/>
      <w:pPr>
        <w:ind w:left="7607" w:hanging="360"/>
      </w:pPr>
      <w:rPr>
        <w:rFonts w:hint="default"/>
        <w:lang w:val="en-AU" w:eastAsia="en-AU" w:bidi="en-AU"/>
      </w:rPr>
    </w:lvl>
  </w:abstractNum>
  <w:abstractNum w:abstractNumId="1" w15:restartNumberingAfterBreak="0">
    <w:nsid w:val="0A9A6220"/>
    <w:multiLevelType w:val="hybridMultilevel"/>
    <w:tmpl w:val="C9F0AA80"/>
    <w:lvl w:ilvl="0" w:tplc="A15CEC46">
      <w:numFmt w:val="bullet"/>
      <w:lvlText w:val="-"/>
      <w:lvlJc w:val="left"/>
      <w:pPr>
        <w:ind w:left="478" w:hanging="360"/>
      </w:pPr>
      <w:rPr>
        <w:rFonts w:ascii="Calibri" w:eastAsia="Calibri" w:hAnsi="Calibri" w:cs="Calibri" w:hint="default"/>
      </w:rPr>
    </w:lvl>
    <w:lvl w:ilvl="1" w:tplc="0C090003" w:tentative="1">
      <w:start w:val="1"/>
      <w:numFmt w:val="bullet"/>
      <w:lvlText w:val="o"/>
      <w:lvlJc w:val="left"/>
      <w:pPr>
        <w:ind w:left="1198" w:hanging="360"/>
      </w:pPr>
      <w:rPr>
        <w:rFonts w:ascii="Courier New" w:hAnsi="Courier New" w:cs="Courier New" w:hint="default"/>
      </w:rPr>
    </w:lvl>
    <w:lvl w:ilvl="2" w:tplc="0C090005" w:tentative="1">
      <w:start w:val="1"/>
      <w:numFmt w:val="bullet"/>
      <w:lvlText w:val=""/>
      <w:lvlJc w:val="left"/>
      <w:pPr>
        <w:ind w:left="1918" w:hanging="360"/>
      </w:pPr>
      <w:rPr>
        <w:rFonts w:ascii="Wingdings" w:hAnsi="Wingdings" w:hint="default"/>
      </w:rPr>
    </w:lvl>
    <w:lvl w:ilvl="3" w:tplc="0C090001" w:tentative="1">
      <w:start w:val="1"/>
      <w:numFmt w:val="bullet"/>
      <w:lvlText w:val=""/>
      <w:lvlJc w:val="left"/>
      <w:pPr>
        <w:ind w:left="2638" w:hanging="360"/>
      </w:pPr>
      <w:rPr>
        <w:rFonts w:ascii="Symbol" w:hAnsi="Symbol" w:hint="default"/>
      </w:rPr>
    </w:lvl>
    <w:lvl w:ilvl="4" w:tplc="0C090003" w:tentative="1">
      <w:start w:val="1"/>
      <w:numFmt w:val="bullet"/>
      <w:lvlText w:val="o"/>
      <w:lvlJc w:val="left"/>
      <w:pPr>
        <w:ind w:left="3358" w:hanging="360"/>
      </w:pPr>
      <w:rPr>
        <w:rFonts w:ascii="Courier New" w:hAnsi="Courier New" w:cs="Courier New" w:hint="default"/>
      </w:rPr>
    </w:lvl>
    <w:lvl w:ilvl="5" w:tplc="0C090005" w:tentative="1">
      <w:start w:val="1"/>
      <w:numFmt w:val="bullet"/>
      <w:lvlText w:val=""/>
      <w:lvlJc w:val="left"/>
      <w:pPr>
        <w:ind w:left="4078" w:hanging="360"/>
      </w:pPr>
      <w:rPr>
        <w:rFonts w:ascii="Wingdings" w:hAnsi="Wingdings" w:hint="default"/>
      </w:rPr>
    </w:lvl>
    <w:lvl w:ilvl="6" w:tplc="0C090001" w:tentative="1">
      <w:start w:val="1"/>
      <w:numFmt w:val="bullet"/>
      <w:lvlText w:val=""/>
      <w:lvlJc w:val="left"/>
      <w:pPr>
        <w:ind w:left="4798" w:hanging="360"/>
      </w:pPr>
      <w:rPr>
        <w:rFonts w:ascii="Symbol" w:hAnsi="Symbol" w:hint="default"/>
      </w:rPr>
    </w:lvl>
    <w:lvl w:ilvl="7" w:tplc="0C090003" w:tentative="1">
      <w:start w:val="1"/>
      <w:numFmt w:val="bullet"/>
      <w:lvlText w:val="o"/>
      <w:lvlJc w:val="left"/>
      <w:pPr>
        <w:ind w:left="5518" w:hanging="360"/>
      </w:pPr>
      <w:rPr>
        <w:rFonts w:ascii="Courier New" w:hAnsi="Courier New" w:cs="Courier New" w:hint="default"/>
      </w:rPr>
    </w:lvl>
    <w:lvl w:ilvl="8" w:tplc="0C090005" w:tentative="1">
      <w:start w:val="1"/>
      <w:numFmt w:val="bullet"/>
      <w:lvlText w:val=""/>
      <w:lvlJc w:val="left"/>
      <w:pPr>
        <w:ind w:left="6238" w:hanging="360"/>
      </w:pPr>
      <w:rPr>
        <w:rFonts w:ascii="Wingdings" w:hAnsi="Wingdings" w:hint="default"/>
      </w:rPr>
    </w:lvl>
  </w:abstractNum>
  <w:abstractNum w:abstractNumId="2" w15:restartNumberingAfterBreak="0">
    <w:nsid w:val="0F4742E3"/>
    <w:multiLevelType w:val="hybridMultilevel"/>
    <w:tmpl w:val="7F348466"/>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3" w15:restartNumberingAfterBreak="0">
    <w:nsid w:val="56776B29"/>
    <w:multiLevelType w:val="hybridMultilevel"/>
    <w:tmpl w:val="C10A0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D5"/>
    <w:rsid w:val="00005632"/>
    <w:rsid w:val="00071273"/>
    <w:rsid w:val="00105556"/>
    <w:rsid w:val="00114151"/>
    <w:rsid w:val="001329AD"/>
    <w:rsid w:val="0017650C"/>
    <w:rsid w:val="001B229B"/>
    <w:rsid w:val="001C31D0"/>
    <w:rsid w:val="00257225"/>
    <w:rsid w:val="002726A9"/>
    <w:rsid w:val="00280CD8"/>
    <w:rsid w:val="00295303"/>
    <w:rsid w:val="002F4589"/>
    <w:rsid w:val="0032035E"/>
    <w:rsid w:val="00331C3B"/>
    <w:rsid w:val="003A7889"/>
    <w:rsid w:val="003F336A"/>
    <w:rsid w:val="00432ECB"/>
    <w:rsid w:val="00484FF7"/>
    <w:rsid w:val="00527457"/>
    <w:rsid w:val="005E470C"/>
    <w:rsid w:val="007A677E"/>
    <w:rsid w:val="007C7303"/>
    <w:rsid w:val="00836F2E"/>
    <w:rsid w:val="008A0304"/>
    <w:rsid w:val="008A75D5"/>
    <w:rsid w:val="008C32FC"/>
    <w:rsid w:val="00946FBD"/>
    <w:rsid w:val="009B3AB2"/>
    <w:rsid w:val="00A05288"/>
    <w:rsid w:val="00A07DD2"/>
    <w:rsid w:val="00A77D71"/>
    <w:rsid w:val="00B5419E"/>
    <w:rsid w:val="00B65B85"/>
    <w:rsid w:val="00B75DA9"/>
    <w:rsid w:val="00BE5E5D"/>
    <w:rsid w:val="00CB356D"/>
    <w:rsid w:val="00CC3BF4"/>
    <w:rsid w:val="00D54395"/>
    <w:rsid w:val="00DA4248"/>
    <w:rsid w:val="00E310C0"/>
    <w:rsid w:val="00E5476A"/>
    <w:rsid w:val="00EA4FA2"/>
    <w:rsid w:val="00EA7E5D"/>
    <w:rsid w:val="00ED6F8C"/>
    <w:rsid w:val="00F15DE3"/>
    <w:rsid w:val="00F27056"/>
    <w:rsid w:val="00F32E2B"/>
    <w:rsid w:val="00F51C0E"/>
    <w:rsid w:val="00F95559"/>
    <w:rsid w:val="00FA0E78"/>
    <w:rsid w:val="00FB2F9F"/>
    <w:rsid w:val="00FC7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736437"/>
  <w15:docId w15:val="{C7F59686-04BE-455A-A769-7691FAE6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val="en-AU" w:eastAsia="en-AU" w:bidi="en-AU"/>
    </w:rPr>
  </w:style>
  <w:style w:type="paragraph" w:styleId="Heading1">
    <w:name w:val="heading 1"/>
    <w:basedOn w:val="Normal"/>
    <w:uiPriority w:val="9"/>
    <w:qFormat/>
    <w:pPr>
      <w:ind w:left="118"/>
      <w:outlineLvl w:val="0"/>
    </w:pPr>
    <w:rPr>
      <w:b/>
      <w:bCs/>
      <w:sz w:val="32"/>
      <w:szCs w:val="32"/>
    </w:rPr>
  </w:style>
  <w:style w:type="paragraph" w:styleId="Heading2">
    <w:name w:val="heading 2"/>
    <w:basedOn w:val="Normal"/>
    <w:uiPriority w:val="9"/>
    <w:unhideWhenUsed/>
    <w:qFormat/>
    <w:pPr>
      <w:spacing w:line="341" w:lineRule="exact"/>
      <w:ind w:left="118"/>
      <w:jc w:val="both"/>
      <w:outlineLvl w:val="1"/>
    </w:pPr>
    <w:rPr>
      <w:b/>
      <w:bCs/>
      <w:i/>
      <w:sz w:val="28"/>
      <w:szCs w:val="28"/>
    </w:rPr>
  </w:style>
  <w:style w:type="paragraph" w:styleId="Heading3">
    <w:name w:val="heading 3"/>
    <w:basedOn w:val="Normal"/>
    <w:uiPriority w:val="9"/>
    <w:unhideWhenUsed/>
    <w:qFormat/>
    <w:pPr>
      <w:ind w:left="838"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spacing w:before="112"/>
      <w:ind w:left="107"/>
    </w:pPr>
  </w:style>
  <w:style w:type="paragraph" w:styleId="BalloonText">
    <w:name w:val="Balloon Text"/>
    <w:basedOn w:val="Normal"/>
    <w:link w:val="BalloonTextChar"/>
    <w:uiPriority w:val="99"/>
    <w:semiHidden/>
    <w:unhideWhenUsed/>
    <w:rsid w:val="00484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F7"/>
    <w:rPr>
      <w:rFonts w:ascii="Segoe UI" w:eastAsia="Calibri" w:hAnsi="Segoe UI" w:cs="Segoe UI"/>
      <w:sz w:val="18"/>
      <w:szCs w:val="18"/>
      <w:lang w:val="en-AU" w:eastAsia="en-AU" w:bidi="en-AU"/>
    </w:rPr>
  </w:style>
  <w:style w:type="character" w:styleId="CommentReference">
    <w:name w:val="annotation reference"/>
    <w:basedOn w:val="DefaultParagraphFont"/>
    <w:uiPriority w:val="99"/>
    <w:semiHidden/>
    <w:unhideWhenUsed/>
    <w:rsid w:val="00114151"/>
    <w:rPr>
      <w:sz w:val="16"/>
      <w:szCs w:val="16"/>
    </w:rPr>
  </w:style>
  <w:style w:type="paragraph" w:styleId="CommentText">
    <w:name w:val="annotation text"/>
    <w:basedOn w:val="Normal"/>
    <w:link w:val="CommentTextChar"/>
    <w:uiPriority w:val="99"/>
    <w:semiHidden/>
    <w:unhideWhenUsed/>
    <w:rsid w:val="00114151"/>
    <w:rPr>
      <w:sz w:val="20"/>
      <w:szCs w:val="20"/>
    </w:rPr>
  </w:style>
  <w:style w:type="character" w:customStyle="1" w:styleId="CommentTextChar">
    <w:name w:val="Comment Text Char"/>
    <w:basedOn w:val="DefaultParagraphFont"/>
    <w:link w:val="CommentText"/>
    <w:uiPriority w:val="99"/>
    <w:semiHidden/>
    <w:rsid w:val="00114151"/>
    <w:rPr>
      <w:rFonts w:ascii="Calibri" w:eastAsia="Calibri" w:hAnsi="Calibri" w:cs="Calibri"/>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114151"/>
    <w:rPr>
      <w:b/>
      <w:bCs/>
    </w:rPr>
  </w:style>
  <w:style w:type="character" w:customStyle="1" w:styleId="CommentSubjectChar">
    <w:name w:val="Comment Subject Char"/>
    <w:basedOn w:val="CommentTextChar"/>
    <w:link w:val="CommentSubject"/>
    <w:uiPriority w:val="99"/>
    <w:semiHidden/>
    <w:rsid w:val="00114151"/>
    <w:rPr>
      <w:rFonts w:ascii="Calibri" w:eastAsia="Calibri" w:hAnsi="Calibri" w:cs="Calibri"/>
      <w:b/>
      <w:bCs/>
      <w:sz w:val="20"/>
      <w:szCs w:val="20"/>
      <w:lang w:val="en-AU" w:eastAsia="en-AU" w:bidi="en-AU"/>
    </w:rPr>
  </w:style>
  <w:style w:type="paragraph" w:styleId="Header">
    <w:name w:val="header"/>
    <w:basedOn w:val="Normal"/>
    <w:link w:val="HeaderChar"/>
    <w:uiPriority w:val="99"/>
    <w:unhideWhenUsed/>
    <w:rsid w:val="008C32FC"/>
    <w:pPr>
      <w:tabs>
        <w:tab w:val="center" w:pos="4513"/>
        <w:tab w:val="right" w:pos="9026"/>
      </w:tabs>
    </w:pPr>
  </w:style>
  <w:style w:type="character" w:customStyle="1" w:styleId="HeaderChar">
    <w:name w:val="Header Char"/>
    <w:basedOn w:val="DefaultParagraphFont"/>
    <w:link w:val="Header"/>
    <w:uiPriority w:val="99"/>
    <w:rsid w:val="008C32FC"/>
    <w:rPr>
      <w:rFonts w:ascii="Calibri" w:eastAsia="Calibri" w:hAnsi="Calibri" w:cs="Calibri"/>
      <w:lang w:val="en-AU" w:eastAsia="en-AU" w:bidi="en-AU"/>
    </w:rPr>
  </w:style>
  <w:style w:type="paragraph" w:styleId="Footer">
    <w:name w:val="footer"/>
    <w:basedOn w:val="Normal"/>
    <w:link w:val="FooterChar"/>
    <w:uiPriority w:val="99"/>
    <w:unhideWhenUsed/>
    <w:rsid w:val="008C32FC"/>
    <w:pPr>
      <w:tabs>
        <w:tab w:val="center" w:pos="4513"/>
        <w:tab w:val="right" w:pos="9026"/>
      </w:tabs>
    </w:pPr>
  </w:style>
  <w:style w:type="character" w:customStyle="1" w:styleId="FooterChar">
    <w:name w:val="Footer Char"/>
    <w:basedOn w:val="DefaultParagraphFont"/>
    <w:link w:val="Footer"/>
    <w:uiPriority w:val="99"/>
    <w:rsid w:val="008C32FC"/>
    <w:rPr>
      <w:rFonts w:ascii="Calibri" w:eastAsia="Calibri" w:hAnsi="Calibri" w:cs="Calibri"/>
      <w:lang w:val="en-AU" w:eastAsia="en-AU" w:bidi="en-AU"/>
    </w:rPr>
  </w:style>
  <w:style w:type="paragraph" w:styleId="TOC1">
    <w:name w:val="toc 1"/>
    <w:basedOn w:val="Normal"/>
    <w:next w:val="Normal"/>
    <w:autoRedefine/>
    <w:uiPriority w:val="39"/>
    <w:unhideWhenUsed/>
    <w:rsid w:val="003A7889"/>
    <w:pPr>
      <w:spacing w:after="100"/>
    </w:pPr>
  </w:style>
  <w:style w:type="paragraph" w:styleId="TOC3">
    <w:name w:val="toc 3"/>
    <w:basedOn w:val="Normal"/>
    <w:next w:val="Normal"/>
    <w:autoRedefine/>
    <w:uiPriority w:val="39"/>
    <w:unhideWhenUsed/>
    <w:rsid w:val="003A7889"/>
    <w:pPr>
      <w:spacing w:after="100"/>
      <w:ind w:left="440"/>
    </w:pPr>
  </w:style>
  <w:style w:type="paragraph" w:styleId="TOC2">
    <w:name w:val="toc 2"/>
    <w:basedOn w:val="Normal"/>
    <w:next w:val="Normal"/>
    <w:autoRedefine/>
    <w:uiPriority w:val="39"/>
    <w:unhideWhenUsed/>
    <w:rsid w:val="003A7889"/>
    <w:pPr>
      <w:spacing w:after="100"/>
      <w:ind w:left="220"/>
    </w:pPr>
  </w:style>
  <w:style w:type="character" w:styleId="Hyperlink">
    <w:name w:val="Hyperlink"/>
    <w:basedOn w:val="DefaultParagraphFont"/>
    <w:uiPriority w:val="99"/>
    <w:unhideWhenUsed/>
    <w:rsid w:val="003A7889"/>
    <w:rPr>
      <w:color w:val="0000FF" w:themeColor="hyperlink"/>
      <w:u w:val="single"/>
    </w:rPr>
  </w:style>
  <w:style w:type="paragraph" w:styleId="TOCHeading">
    <w:name w:val="TOC Heading"/>
    <w:basedOn w:val="Heading1"/>
    <w:next w:val="Normal"/>
    <w:uiPriority w:val="39"/>
    <w:unhideWhenUsed/>
    <w:qFormat/>
    <w:rsid w:val="003A788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576385">
      <w:bodyDiv w:val="1"/>
      <w:marLeft w:val="0"/>
      <w:marRight w:val="0"/>
      <w:marTop w:val="0"/>
      <w:marBottom w:val="0"/>
      <w:divBdr>
        <w:top w:val="none" w:sz="0" w:space="0" w:color="auto"/>
        <w:left w:val="none" w:sz="0" w:space="0" w:color="auto"/>
        <w:bottom w:val="none" w:sz="0" w:space="0" w:color="auto"/>
        <w:right w:val="none" w:sz="0" w:space="0" w:color="auto"/>
      </w:divBdr>
      <w:divsChild>
        <w:div w:id="392697076">
          <w:marLeft w:val="0"/>
          <w:marRight w:val="0"/>
          <w:marTop w:val="0"/>
          <w:marBottom w:val="0"/>
          <w:divBdr>
            <w:top w:val="none" w:sz="0" w:space="0" w:color="auto"/>
            <w:left w:val="none" w:sz="0" w:space="0" w:color="auto"/>
            <w:bottom w:val="none" w:sz="0" w:space="0" w:color="auto"/>
            <w:right w:val="none" w:sz="0" w:space="0" w:color="auto"/>
          </w:divBdr>
        </w:div>
        <w:div w:id="1693267753">
          <w:marLeft w:val="0"/>
          <w:marRight w:val="0"/>
          <w:marTop w:val="0"/>
          <w:marBottom w:val="0"/>
          <w:divBdr>
            <w:top w:val="none" w:sz="0" w:space="0" w:color="auto"/>
            <w:left w:val="none" w:sz="0" w:space="0" w:color="auto"/>
            <w:bottom w:val="none" w:sz="0" w:space="0" w:color="auto"/>
            <w:right w:val="none" w:sz="0" w:space="0" w:color="auto"/>
          </w:divBdr>
        </w:div>
        <w:div w:id="1243759962">
          <w:marLeft w:val="0"/>
          <w:marRight w:val="0"/>
          <w:marTop w:val="0"/>
          <w:marBottom w:val="0"/>
          <w:divBdr>
            <w:top w:val="none" w:sz="0" w:space="0" w:color="auto"/>
            <w:left w:val="none" w:sz="0" w:space="0" w:color="auto"/>
            <w:bottom w:val="none" w:sz="0" w:space="0" w:color="auto"/>
            <w:right w:val="none" w:sz="0" w:space="0" w:color="auto"/>
          </w:divBdr>
        </w:div>
        <w:div w:id="10283401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revenue.act.gov.au/" TargetMode="External"/><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6B99-CC21-4C32-969C-FBB61639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2484</Words>
  <Characters>11924</Characters>
  <DocSecurity>0</DocSecurity>
  <Lines>298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2019-12-09T23:36:00Z</dcterms:created>
  <dcterms:modified xsi:type="dcterms:W3CDTF">2019-12-09T23:37:00Z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Acrobat PDFMaker 18 for Word</vt:lpwstr>
  </property>
  <property fmtid="{D5CDD505-2E9C-101B-9397-08002B2CF9AE}" pid="4" name="LastSaved">
    <vt:filetime>2019-11-10T00:00:00Z</vt:filetime>
  </property>
</Properties>
</file>