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4CCEA"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6A0FB6AE" wp14:editId="77E01AB5">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BE156"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FB6A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3DEBE156"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B6D885D" wp14:editId="6415464D">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600C3"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6B6D885D"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688600C3"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1F36F52E" wp14:editId="1A68AD32">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175DB9D"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4A0B41" w:rsidRPr="005F709B" w14:paraId="3AC07757" w14:textId="77777777" w:rsidTr="004A0B41">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3176EF20" w14:textId="77777777" w:rsidR="004A0B41" w:rsidRPr="00D83FE9" w:rsidRDefault="004A0B41" w:rsidP="004A0B41">
            <w:pPr>
              <w:ind w:left="0"/>
              <w:rPr>
                <w:rFonts w:asciiTheme="minorHAnsi" w:eastAsiaTheme="minorEastAsia" w:hAnsiTheme="minorHAnsi"/>
                <w:b/>
              </w:rPr>
            </w:pPr>
            <w:r w:rsidRPr="00D83FE9">
              <w:rPr>
                <w:rFonts w:asciiTheme="minorHAnsi" w:eastAsiaTheme="minorEastAsia" w:hAnsiTheme="minorHAnsi"/>
                <w:b/>
              </w:rPr>
              <w:t>REVENUE CIRCULAR GEN010.1</w:t>
            </w:r>
          </w:p>
        </w:tc>
      </w:tr>
      <w:tr w:rsidR="004A0B41" w:rsidRPr="005F709B" w14:paraId="4D8BC8F2" w14:textId="77777777" w:rsidTr="004A0B41">
        <w:trPr>
          <w:cantSplit/>
        </w:trPr>
        <w:tc>
          <w:tcPr>
            <w:tcW w:w="9273" w:type="dxa"/>
            <w:tcBorders>
              <w:top w:val="single" w:sz="4" w:space="0" w:color="0D0D0D"/>
              <w:left w:val="single" w:sz="4" w:space="0" w:color="0D0D0D"/>
              <w:bottom w:val="single" w:sz="4" w:space="0" w:color="0D0D0D"/>
              <w:right w:val="single" w:sz="4" w:space="0" w:color="0D0D0D"/>
            </w:tcBorders>
          </w:tcPr>
          <w:p w14:paraId="04AF20D9" w14:textId="77777777" w:rsidR="004A0B41" w:rsidRPr="004A0B41" w:rsidRDefault="004A0B41" w:rsidP="004A0B41">
            <w:pPr>
              <w:ind w:left="0"/>
              <w:rPr>
                <w:rFonts w:asciiTheme="minorHAnsi" w:eastAsiaTheme="minorEastAsia" w:hAnsiTheme="minorHAnsi"/>
                <w:i/>
              </w:rPr>
            </w:pPr>
            <w:r w:rsidRPr="00D83FE9">
              <w:rPr>
                <w:rFonts w:asciiTheme="minorHAnsi" w:eastAsiaTheme="minorEastAsia" w:hAnsiTheme="minorHAnsi"/>
              </w:rPr>
              <w:t>Charitable Organisations</w:t>
            </w:r>
            <w:r>
              <w:rPr>
                <w:rFonts w:asciiTheme="minorHAnsi" w:eastAsiaTheme="minorEastAsia" w:hAnsiTheme="minorHAnsi"/>
              </w:rPr>
              <w:t xml:space="preserve"> – </w:t>
            </w:r>
            <w:r>
              <w:rPr>
                <w:rFonts w:asciiTheme="minorHAnsi" w:eastAsiaTheme="minorEastAsia" w:hAnsiTheme="minorHAnsi"/>
                <w:i/>
              </w:rPr>
              <w:t>Taxation Administration Act 1999</w:t>
            </w:r>
          </w:p>
        </w:tc>
      </w:tr>
      <w:tr w:rsidR="004A0B41" w:rsidRPr="00ED16F5" w14:paraId="16E1EA51" w14:textId="77777777" w:rsidTr="004A0B41">
        <w:trPr>
          <w:cantSplit/>
        </w:trPr>
        <w:tc>
          <w:tcPr>
            <w:tcW w:w="9273" w:type="dxa"/>
            <w:tcBorders>
              <w:top w:val="single" w:sz="4" w:space="0" w:color="0D0D0D"/>
              <w:left w:val="single" w:sz="4" w:space="0" w:color="0D0D0D"/>
              <w:bottom w:val="single" w:sz="4" w:space="0" w:color="0D0D0D"/>
              <w:right w:val="single" w:sz="4" w:space="0" w:color="0D0D0D"/>
            </w:tcBorders>
          </w:tcPr>
          <w:p w14:paraId="06A8DAE3" w14:textId="77777777" w:rsidR="004A0B41" w:rsidRPr="00D83FE9" w:rsidRDefault="004A0B41" w:rsidP="004A0B41">
            <w:pPr>
              <w:ind w:left="0"/>
              <w:rPr>
                <w:rFonts w:asciiTheme="minorHAnsi" w:eastAsiaTheme="minorEastAsia" w:hAnsiTheme="minorHAnsi"/>
              </w:rPr>
            </w:pPr>
            <w:r w:rsidRPr="00D83FE9">
              <w:rPr>
                <w:rFonts w:asciiTheme="minorHAnsi" w:eastAsiaTheme="minorEastAsia" w:hAnsiTheme="minorHAnsi"/>
              </w:rPr>
              <w:t>Issue Date: 18 September 2017</w:t>
            </w:r>
          </w:p>
        </w:tc>
      </w:tr>
      <w:tr w:rsidR="004A0B41" w:rsidRPr="00ED16F5" w14:paraId="7E1B398C" w14:textId="77777777" w:rsidTr="004A0B41">
        <w:trPr>
          <w:cantSplit/>
        </w:trPr>
        <w:tc>
          <w:tcPr>
            <w:tcW w:w="9273" w:type="dxa"/>
            <w:tcBorders>
              <w:top w:val="single" w:sz="4" w:space="0" w:color="0D0D0D"/>
              <w:left w:val="single" w:sz="4" w:space="0" w:color="0D0D0D"/>
              <w:bottom w:val="single" w:sz="4" w:space="0" w:color="0D0D0D"/>
              <w:right w:val="single" w:sz="4" w:space="0" w:color="0D0D0D"/>
            </w:tcBorders>
          </w:tcPr>
          <w:p w14:paraId="73E6F393" w14:textId="77777777" w:rsidR="004A0B41" w:rsidRPr="00D83FE9" w:rsidRDefault="004A0B41" w:rsidP="004A0B41">
            <w:pPr>
              <w:ind w:left="0"/>
              <w:rPr>
                <w:rFonts w:asciiTheme="minorHAnsi" w:eastAsiaTheme="minorEastAsia" w:hAnsiTheme="minorHAnsi"/>
              </w:rPr>
            </w:pPr>
            <w:r w:rsidRPr="00D83FE9">
              <w:rPr>
                <w:rFonts w:asciiTheme="minorHAnsi" w:eastAsiaTheme="minorEastAsia" w:hAnsiTheme="minorHAnsi"/>
              </w:rPr>
              <w:t>Status: Current – Effective 18 September 2017</w:t>
            </w:r>
          </w:p>
        </w:tc>
      </w:tr>
      <w:tr w:rsidR="004A0B41" w:rsidRPr="00ED16F5" w14:paraId="23AE381D" w14:textId="77777777" w:rsidTr="004A0B41">
        <w:trPr>
          <w:cantSplit/>
        </w:trPr>
        <w:tc>
          <w:tcPr>
            <w:tcW w:w="9273" w:type="dxa"/>
            <w:tcBorders>
              <w:top w:val="single" w:sz="4" w:space="0" w:color="0D0D0D"/>
              <w:left w:val="single" w:sz="4" w:space="0" w:color="0D0D0D"/>
              <w:bottom w:val="single" w:sz="4" w:space="0" w:color="0D0D0D"/>
              <w:right w:val="single" w:sz="4" w:space="0" w:color="0D0D0D"/>
            </w:tcBorders>
          </w:tcPr>
          <w:p w14:paraId="757BA678" w14:textId="77777777" w:rsidR="004A0B41" w:rsidRPr="00D83FE9" w:rsidRDefault="004A0B41" w:rsidP="004A0B41">
            <w:pPr>
              <w:ind w:left="0"/>
              <w:rPr>
                <w:rFonts w:asciiTheme="minorHAnsi" w:eastAsiaTheme="minorEastAsia" w:hAnsiTheme="minorHAnsi"/>
              </w:rPr>
            </w:pPr>
            <w:r w:rsidRPr="00D83FE9">
              <w:rPr>
                <w:rFonts w:asciiTheme="minorHAnsi" w:eastAsiaTheme="minorEastAsia" w:hAnsiTheme="minorHAnsi"/>
              </w:rPr>
              <w:t>Previous Circulars: GEN010</w:t>
            </w:r>
          </w:p>
        </w:tc>
      </w:tr>
    </w:tbl>
    <w:p w14:paraId="6DAB8760" w14:textId="77777777" w:rsidR="00E617DB" w:rsidRDefault="00E617DB" w:rsidP="00E617DB">
      <w:bookmarkStart w:id="0" w:name="_GoBack"/>
      <w:bookmarkEnd w:id="0"/>
    </w:p>
    <w:sdt>
      <w:sdtPr>
        <w:rPr>
          <w:rFonts w:cs="Calibri"/>
          <w:b w:val="0"/>
          <w:bCs w:val="0"/>
          <w:kern w:val="0"/>
          <w:sz w:val="24"/>
          <w:szCs w:val="24"/>
          <w:lang w:val="en-AU" w:eastAsia="en-AU" w:bidi="ar-SA"/>
        </w:rPr>
        <w:id w:val="14776930"/>
        <w:docPartObj>
          <w:docPartGallery w:val="Table of Contents"/>
          <w:docPartUnique/>
        </w:docPartObj>
      </w:sdtPr>
      <w:sdtEndPr/>
      <w:sdtContent>
        <w:p w14:paraId="68755BB8" w14:textId="77777777" w:rsidR="004A0B41" w:rsidRPr="00D83FE9" w:rsidRDefault="004A0B41" w:rsidP="004A0B41">
          <w:pPr>
            <w:pStyle w:val="TOCHeading"/>
            <w:ind w:left="1134"/>
            <w:rPr>
              <w:lang w:val="en-AU"/>
            </w:rPr>
          </w:pPr>
          <w:r w:rsidRPr="00D83FE9">
            <w:rPr>
              <w:lang w:val="en-AU"/>
            </w:rPr>
            <w:t>Contents</w:t>
          </w:r>
        </w:p>
        <w:p w14:paraId="2E99B486" w14:textId="77777777" w:rsidR="006460C6" w:rsidRDefault="004A0B41">
          <w:pPr>
            <w:pStyle w:val="TOC1"/>
            <w:rPr>
              <w:rFonts w:asciiTheme="minorHAnsi" w:eastAsiaTheme="minorEastAsia" w:hAnsiTheme="minorHAnsi" w:cstheme="minorBidi"/>
              <w:noProof/>
              <w:sz w:val="22"/>
              <w:szCs w:val="22"/>
              <w:lang w:val="en-AU" w:eastAsia="en-AU" w:bidi="ar-SA"/>
            </w:rPr>
          </w:pPr>
          <w:r w:rsidRPr="00D83FE9">
            <w:rPr>
              <w:lang w:val="en-AU"/>
            </w:rPr>
            <w:fldChar w:fldCharType="begin"/>
          </w:r>
          <w:r w:rsidRPr="00D83FE9">
            <w:rPr>
              <w:lang w:val="en-AU"/>
            </w:rPr>
            <w:instrText xml:space="preserve"> TOC \o "1-1" \h \z \u </w:instrText>
          </w:r>
          <w:r w:rsidRPr="00D83FE9">
            <w:rPr>
              <w:lang w:val="en-AU"/>
            </w:rPr>
            <w:fldChar w:fldCharType="separate"/>
          </w:r>
          <w:hyperlink w:anchor="_Toc491865963" w:history="1">
            <w:r w:rsidR="006460C6" w:rsidRPr="001A778B">
              <w:rPr>
                <w:rStyle w:val="Hyperlink"/>
                <w:noProof/>
              </w:rPr>
              <w:t>Introduction</w:t>
            </w:r>
            <w:r w:rsidR="006460C6">
              <w:rPr>
                <w:noProof/>
                <w:webHidden/>
              </w:rPr>
              <w:tab/>
            </w:r>
            <w:r w:rsidR="006460C6">
              <w:rPr>
                <w:noProof/>
                <w:webHidden/>
              </w:rPr>
              <w:fldChar w:fldCharType="begin"/>
            </w:r>
            <w:r w:rsidR="006460C6">
              <w:rPr>
                <w:noProof/>
                <w:webHidden/>
              </w:rPr>
              <w:instrText xml:space="preserve"> PAGEREF _Toc491865963 \h </w:instrText>
            </w:r>
            <w:r w:rsidR="006460C6">
              <w:rPr>
                <w:noProof/>
                <w:webHidden/>
              </w:rPr>
            </w:r>
            <w:r w:rsidR="006460C6">
              <w:rPr>
                <w:noProof/>
                <w:webHidden/>
              </w:rPr>
              <w:fldChar w:fldCharType="separate"/>
            </w:r>
            <w:r w:rsidR="006460C6">
              <w:rPr>
                <w:noProof/>
                <w:webHidden/>
              </w:rPr>
              <w:t>1</w:t>
            </w:r>
            <w:r w:rsidR="006460C6">
              <w:rPr>
                <w:noProof/>
                <w:webHidden/>
              </w:rPr>
              <w:fldChar w:fldCharType="end"/>
            </w:r>
          </w:hyperlink>
        </w:p>
        <w:p w14:paraId="59AF331F"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64" w:history="1">
            <w:r w:rsidR="006460C6" w:rsidRPr="001A778B">
              <w:rPr>
                <w:rStyle w:val="Hyperlink"/>
                <w:noProof/>
              </w:rPr>
              <w:t>Charitable organisations</w:t>
            </w:r>
            <w:r w:rsidR="006460C6">
              <w:rPr>
                <w:noProof/>
                <w:webHidden/>
              </w:rPr>
              <w:tab/>
            </w:r>
            <w:r w:rsidR="006460C6">
              <w:rPr>
                <w:noProof/>
                <w:webHidden/>
              </w:rPr>
              <w:fldChar w:fldCharType="begin"/>
            </w:r>
            <w:r w:rsidR="006460C6">
              <w:rPr>
                <w:noProof/>
                <w:webHidden/>
              </w:rPr>
              <w:instrText xml:space="preserve"> PAGEREF _Toc491865964 \h </w:instrText>
            </w:r>
            <w:r w:rsidR="006460C6">
              <w:rPr>
                <w:noProof/>
                <w:webHidden/>
              </w:rPr>
            </w:r>
            <w:r w:rsidR="006460C6">
              <w:rPr>
                <w:noProof/>
                <w:webHidden/>
              </w:rPr>
              <w:fldChar w:fldCharType="separate"/>
            </w:r>
            <w:r w:rsidR="006460C6">
              <w:rPr>
                <w:noProof/>
                <w:webHidden/>
              </w:rPr>
              <w:t>1</w:t>
            </w:r>
            <w:r w:rsidR="006460C6">
              <w:rPr>
                <w:noProof/>
                <w:webHidden/>
              </w:rPr>
              <w:fldChar w:fldCharType="end"/>
            </w:r>
          </w:hyperlink>
        </w:p>
        <w:p w14:paraId="3149202D"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65" w:history="1">
            <w:r w:rsidR="006460C6" w:rsidRPr="001A778B">
              <w:rPr>
                <w:rStyle w:val="Hyperlink"/>
                <w:noProof/>
              </w:rPr>
              <w:t>Excluded organisations</w:t>
            </w:r>
            <w:r w:rsidR="006460C6">
              <w:rPr>
                <w:noProof/>
                <w:webHidden/>
              </w:rPr>
              <w:tab/>
            </w:r>
            <w:r w:rsidR="006460C6">
              <w:rPr>
                <w:noProof/>
                <w:webHidden/>
              </w:rPr>
              <w:fldChar w:fldCharType="begin"/>
            </w:r>
            <w:r w:rsidR="006460C6">
              <w:rPr>
                <w:noProof/>
                <w:webHidden/>
              </w:rPr>
              <w:instrText xml:space="preserve"> PAGEREF _Toc491865965 \h </w:instrText>
            </w:r>
            <w:r w:rsidR="006460C6">
              <w:rPr>
                <w:noProof/>
                <w:webHidden/>
              </w:rPr>
            </w:r>
            <w:r w:rsidR="006460C6">
              <w:rPr>
                <w:noProof/>
                <w:webHidden/>
              </w:rPr>
              <w:fldChar w:fldCharType="separate"/>
            </w:r>
            <w:r w:rsidR="006460C6">
              <w:rPr>
                <w:noProof/>
                <w:webHidden/>
              </w:rPr>
              <w:t>2</w:t>
            </w:r>
            <w:r w:rsidR="006460C6">
              <w:rPr>
                <w:noProof/>
                <w:webHidden/>
              </w:rPr>
              <w:fldChar w:fldCharType="end"/>
            </w:r>
          </w:hyperlink>
        </w:p>
        <w:p w14:paraId="5D64381C"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66" w:history="1">
            <w:r w:rsidR="006460C6" w:rsidRPr="001A778B">
              <w:rPr>
                <w:rStyle w:val="Hyperlink"/>
                <w:noProof/>
              </w:rPr>
              <w:t>Determining the purposes of an organisation</w:t>
            </w:r>
            <w:r w:rsidR="006460C6">
              <w:rPr>
                <w:noProof/>
                <w:webHidden/>
              </w:rPr>
              <w:tab/>
            </w:r>
            <w:r w:rsidR="006460C6">
              <w:rPr>
                <w:noProof/>
                <w:webHidden/>
              </w:rPr>
              <w:fldChar w:fldCharType="begin"/>
            </w:r>
            <w:r w:rsidR="006460C6">
              <w:rPr>
                <w:noProof/>
                <w:webHidden/>
              </w:rPr>
              <w:instrText xml:space="preserve"> PAGEREF _Toc491865966 \h </w:instrText>
            </w:r>
            <w:r w:rsidR="006460C6">
              <w:rPr>
                <w:noProof/>
                <w:webHidden/>
              </w:rPr>
            </w:r>
            <w:r w:rsidR="006460C6">
              <w:rPr>
                <w:noProof/>
                <w:webHidden/>
              </w:rPr>
              <w:fldChar w:fldCharType="separate"/>
            </w:r>
            <w:r w:rsidR="006460C6">
              <w:rPr>
                <w:noProof/>
                <w:webHidden/>
              </w:rPr>
              <w:t>3</w:t>
            </w:r>
            <w:r w:rsidR="006460C6">
              <w:rPr>
                <w:noProof/>
                <w:webHidden/>
              </w:rPr>
              <w:fldChar w:fldCharType="end"/>
            </w:r>
          </w:hyperlink>
        </w:p>
        <w:p w14:paraId="68C97B3D"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67" w:history="1">
            <w:r w:rsidR="006460C6" w:rsidRPr="001A778B">
              <w:rPr>
                <w:rStyle w:val="Hyperlink"/>
                <w:noProof/>
              </w:rPr>
              <w:t>Beneficial Organisation Determinations</w:t>
            </w:r>
            <w:r w:rsidR="006460C6">
              <w:rPr>
                <w:noProof/>
                <w:webHidden/>
              </w:rPr>
              <w:tab/>
            </w:r>
            <w:r w:rsidR="006460C6">
              <w:rPr>
                <w:noProof/>
                <w:webHidden/>
              </w:rPr>
              <w:fldChar w:fldCharType="begin"/>
            </w:r>
            <w:r w:rsidR="006460C6">
              <w:rPr>
                <w:noProof/>
                <w:webHidden/>
              </w:rPr>
              <w:instrText xml:space="preserve"> PAGEREF _Toc491865967 \h </w:instrText>
            </w:r>
            <w:r w:rsidR="006460C6">
              <w:rPr>
                <w:noProof/>
                <w:webHidden/>
              </w:rPr>
            </w:r>
            <w:r w:rsidR="006460C6">
              <w:rPr>
                <w:noProof/>
                <w:webHidden/>
              </w:rPr>
              <w:fldChar w:fldCharType="separate"/>
            </w:r>
            <w:r w:rsidR="006460C6">
              <w:rPr>
                <w:noProof/>
                <w:webHidden/>
              </w:rPr>
              <w:t>3</w:t>
            </w:r>
            <w:r w:rsidR="006460C6">
              <w:rPr>
                <w:noProof/>
                <w:webHidden/>
              </w:rPr>
              <w:fldChar w:fldCharType="end"/>
            </w:r>
          </w:hyperlink>
        </w:p>
        <w:p w14:paraId="1489B0AC"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68" w:history="1">
            <w:r w:rsidR="006460C6" w:rsidRPr="001A778B">
              <w:rPr>
                <w:rStyle w:val="Hyperlink"/>
                <w:noProof/>
              </w:rPr>
              <w:t>Applying for charitable organisation or a BOD</w:t>
            </w:r>
            <w:r w:rsidR="006460C6">
              <w:rPr>
                <w:noProof/>
                <w:webHidden/>
              </w:rPr>
              <w:tab/>
            </w:r>
            <w:r w:rsidR="006460C6">
              <w:rPr>
                <w:noProof/>
                <w:webHidden/>
              </w:rPr>
              <w:fldChar w:fldCharType="begin"/>
            </w:r>
            <w:r w:rsidR="006460C6">
              <w:rPr>
                <w:noProof/>
                <w:webHidden/>
              </w:rPr>
              <w:instrText xml:space="preserve"> PAGEREF _Toc491865968 \h </w:instrText>
            </w:r>
            <w:r w:rsidR="006460C6">
              <w:rPr>
                <w:noProof/>
                <w:webHidden/>
              </w:rPr>
            </w:r>
            <w:r w:rsidR="006460C6">
              <w:rPr>
                <w:noProof/>
                <w:webHidden/>
              </w:rPr>
              <w:fldChar w:fldCharType="separate"/>
            </w:r>
            <w:r w:rsidR="006460C6">
              <w:rPr>
                <w:noProof/>
                <w:webHidden/>
              </w:rPr>
              <w:t>4</w:t>
            </w:r>
            <w:r w:rsidR="006460C6">
              <w:rPr>
                <w:noProof/>
                <w:webHidden/>
              </w:rPr>
              <w:fldChar w:fldCharType="end"/>
            </w:r>
          </w:hyperlink>
        </w:p>
        <w:p w14:paraId="014B8457"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69" w:history="1">
            <w:r w:rsidR="006460C6" w:rsidRPr="001A778B">
              <w:rPr>
                <w:rStyle w:val="Hyperlink"/>
                <w:noProof/>
              </w:rPr>
              <w:t>Objections and appeals</w:t>
            </w:r>
            <w:r w:rsidR="006460C6">
              <w:rPr>
                <w:noProof/>
                <w:webHidden/>
              </w:rPr>
              <w:tab/>
            </w:r>
            <w:r w:rsidR="006460C6">
              <w:rPr>
                <w:noProof/>
                <w:webHidden/>
              </w:rPr>
              <w:fldChar w:fldCharType="begin"/>
            </w:r>
            <w:r w:rsidR="006460C6">
              <w:rPr>
                <w:noProof/>
                <w:webHidden/>
              </w:rPr>
              <w:instrText xml:space="preserve"> PAGEREF _Toc491865969 \h </w:instrText>
            </w:r>
            <w:r w:rsidR="006460C6">
              <w:rPr>
                <w:noProof/>
                <w:webHidden/>
              </w:rPr>
            </w:r>
            <w:r w:rsidR="006460C6">
              <w:rPr>
                <w:noProof/>
                <w:webHidden/>
              </w:rPr>
              <w:fldChar w:fldCharType="separate"/>
            </w:r>
            <w:r w:rsidR="006460C6">
              <w:rPr>
                <w:noProof/>
                <w:webHidden/>
              </w:rPr>
              <w:t>5</w:t>
            </w:r>
            <w:r w:rsidR="006460C6">
              <w:rPr>
                <w:noProof/>
                <w:webHidden/>
              </w:rPr>
              <w:fldChar w:fldCharType="end"/>
            </w:r>
          </w:hyperlink>
        </w:p>
        <w:p w14:paraId="4920A684"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70" w:history="1">
            <w:r w:rsidR="006460C6" w:rsidRPr="001A778B">
              <w:rPr>
                <w:rStyle w:val="Hyperlink"/>
                <w:noProof/>
              </w:rPr>
              <w:t>Reassessments for charitable organisations or organisations with a BOD</w:t>
            </w:r>
            <w:r w:rsidR="006460C6">
              <w:rPr>
                <w:noProof/>
                <w:webHidden/>
              </w:rPr>
              <w:tab/>
            </w:r>
            <w:r w:rsidR="006460C6">
              <w:rPr>
                <w:noProof/>
                <w:webHidden/>
              </w:rPr>
              <w:fldChar w:fldCharType="begin"/>
            </w:r>
            <w:r w:rsidR="006460C6">
              <w:rPr>
                <w:noProof/>
                <w:webHidden/>
              </w:rPr>
              <w:instrText xml:space="preserve"> PAGEREF _Toc491865970 \h </w:instrText>
            </w:r>
            <w:r w:rsidR="006460C6">
              <w:rPr>
                <w:noProof/>
                <w:webHidden/>
              </w:rPr>
            </w:r>
            <w:r w:rsidR="006460C6">
              <w:rPr>
                <w:noProof/>
                <w:webHidden/>
              </w:rPr>
              <w:fldChar w:fldCharType="separate"/>
            </w:r>
            <w:r w:rsidR="006460C6">
              <w:rPr>
                <w:noProof/>
                <w:webHidden/>
              </w:rPr>
              <w:t>5</w:t>
            </w:r>
            <w:r w:rsidR="006460C6">
              <w:rPr>
                <w:noProof/>
                <w:webHidden/>
              </w:rPr>
              <w:fldChar w:fldCharType="end"/>
            </w:r>
          </w:hyperlink>
        </w:p>
        <w:p w14:paraId="04A0F68A" w14:textId="77777777" w:rsidR="006460C6" w:rsidRDefault="008C7FE8">
          <w:pPr>
            <w:pStyle w:val="TOC1"/>
            <w:rPr>
              <w:rFonts w:asciiTheme="minorHAnsi" w:eastAsiaTheme="minorEastAsia" w:hAnsiTheme="minorHAnsi" w:cstheme="minorBidi"/>
              <w:noProof/>
              <w:sz w:val="22"/>
              <w:szCs w:val="22"/>
              <w:lang w:val="en-AU" w:eastAsia="en-AU" w:bidi="ar-SA"/>
            </w:rPr>
          </w:pPr>
          <w:hyperlink w:anchor="_Toc491865971" w:history="1">
            <w:r w:rsidR="006460C6" w:rsidRPr="001A778B">
              <w:rPr>
                <w:rStyle w:val="Hyperlink"/>
                <w:noProof/>
              </w:rPr>
              <w:t>Reassessments for excluded organisations</w:t>
            </w:r>
            <w:r w:rsidR="006460C6">
              <w:rPr>
                <w:noProof/>
                <w:webHidden/>
              </w:rPr>
              <w:tab/>
            </w:r>
            <w:r w:rsidR="006460C6">
              <w:rPr>
                <w:noProof/>
                <w:webHidden/>
              </w:rPr>
              <w:fldChar w:fldCharType="begin"/>
            </w:r>
            <w:r w:rsidR="006460C6">
              <w:rPr>
                <w:noProof/>
                <w:webHidden/>
              </w:rPr>
              <w:instrText xml:space="preserve"> PAGEREF _Toc491865971 \h </w:instrText>
            </w:r>
            <w:r w:rsidR="006460C6">
              <w:rPr>
                <w:noProof/>
                <w:webHidden/>
              </w:rPr>
            </w:r>
            <w:r w:rsidR="006460C6">
              <w:rPr>
                <w:noProof/>
                <w:webHidden/>
              </w:rPr>
              <w:fldChar w:fldCharType="separate"/>
            </w:r>
            <w:r w:rsidR="006460C6">
              <w:rPr>
                <w:noProof/>
                <w:webHidden/>
              </w:rPr>
              <w:t>5</w:t>
            </w:r>
            <w:r w:rsidR="006460C6">
              <w:rPr>
                <w:noProof/>
                <w:webHidden/>
              </w:rPr>
              <w:fldChar w:fldCharType="end"/>
            </w:r>
          </w:hyperlink>
        </w:p>
        <w:p w14:paraId="47E83B1E" w14:textId="77777777" w:rsidR="004A0B41" w:rsidRPr="00D83FE9" w:rsidRDefault="004A0B41" w:rsidP="004A0B41">
          <w:r w:rsidRPr="00D83FE9">
            <w:fldChar w:fldCharType="end"/>
          </w:r>
        </w:p>
      </w:sdtContent>
    </w:sdt>
    <w:p w14:paraId="3330C544" w14:textId="77777777" w:rsidR="004A0B41" w:rsidRPr="00D83FE9" w:rsidRDefault="004A0B41" w:rsidP="004A0B41">
      <w:pPr>
        <w:pStyle w:val="Heading1"/>
      </w:pPr>
      <w:bookmarkStart w:id="1" w:name="_Toc491865963"/>
      <w:r w:rsidRPr="00D83FE9">
        <w:t>Introduction</w:t>
      </w:r>
      <w:bookmarkEnd w:id="1"/>
    </w:p>
    <w:p w14:paraId="710C9399" w14:textId="77777777" w:rsidR="004A0B41" w:rsidRPr="00D83FE9" w:rsidRDefault="004A0B41" w:rsidP="004A0B41">
      <w:r w:rsidRPr="00D83FE9">
        <w:t>Part 3A of the</w:t>
      </w:r>
      <w:r w:rsidRPr="00D83FE9">
        <w:rPr>
          <w:i/>
        </w:rPr>
        <w:t xml:space="preserve"> Taxation Administration Act 1999</w:t>
      </w:r>
      <w:r w:rsidRPr="00D83FE9">
        <w:t xml:space="preserve"> (TAA) </w:t>
      </w:r>
      <w:r>
        <w:t xml:space="preserve">defines a </w:t>
      </w:r>
      <w:r w:rsidRPr="00D83FE9">
        <w:t>‘charitable organisation’ for the purpose of ACT tax laws.</w:t>
      </w:r>
    </w:p>
    <w:p w14:paraId="0A8742E1" w14:textId="77777777" w:rsidR="004A0B41" w:rsidRPr="00D83FE9" w:rsidRDefault="004A0B41" w:rsidP="004A0B41"/>
    <w:p w14:paraId="021D739B" w14:textId="77777777" w:rsidR="004A0B41" w:rsidRDefault="004A0B41" w:rsidP="004A0B41">
      <w:r w:rsidRPr="00D83FE9">
        <w:t>This circular sets out the relevant definitions for charitable organisations, explains the process by which some excluded organisations can apply for a Beneficial Organisation Determination (BOD) from the Commissioner for ACT Revenue (the Commissioner), and outlines the concessions and exemptions available to these organisations.</w:t>
      </w:r>
    </w:p>
    <w:p w14:paraId="3EE8A7D2" w14:textId="77777777" w:rsidR="004A0B41" w:rsidRPr="00D83FE9" w:rsidRDefault="004A0B41" w:rsidP="004A0B41"/>
    <w:p w14:paraId="7E7B0B10" w14:textId="77777777" w:rsidR="004A0B41" w:rsidRPr="00D83FE9" w:rsidRDefault="004A0B41" w:rsidP="004A0B41">
      <w:pPr>
        <w:pStyle w:val="Heading1"/>
      </w:pPr>
      <w:bookmarkStart w:id="2" w:name="_Toc491865964"/>
      <w:r>
        <w:t>Charitable organisations</w:t>
      </w:r>
      <w:bookmarkEnd w:id="2"/>
    </w:p>
    <w:p w14:paraId="51646B9C" w14:textId="77777777" w:rsidR="004A0B41" w:rsidRDefault="004A0B41" w:rsidP="004A0B41">
      <w:pPr>
        <w:sectPr w:rsidR="004A0B41"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r w:rsidRPr="00D83FE9">
        <w:t>Under section 18B of the TAA a ‘charitable organisation’ means an organisation carried on for a religious, educational, benevolent or charitable purpose, but does not include an organisation carried on for securing pecuniary profits to its members.</w:t>
      </w:r>
      <w:r>
        <w:t xml:space="preserve"> </w:t>
      </w:r>
    </w:p>
    <w:p w14:paraId="148110D2" w14:textId="77777777" w:rsidR="004A0B41" w:rsidRDefault="004A0B41" w:rsidP="004A0B41"/>
    <w:p w14:paraId="0F8AC55C" w14:textId="77777777" w:rsidR="008C7FE8" w:rsidRDefault="008C7FE8" w:rsidP="004A0B41"/>
    <w:p w14:paraId="366F1744" w14:textId="77777777" w:rsidR="004A0B41" w:rsidRPr="00D83FE9" w:rsidRDefault="004A0B41" w:rsidP="004A0B41">
      <w:r w:rsidRPr="00D83FE9">
        <w:t xml:space="preserve">Certain types of organisation are defined as ‘excluded organisations’ (see Table 1 </w:t>
      </w:r>
      <w:r>
        <w:fldChar w:fldCharType="begin"/>
      </w:r>
      <w:r>
        <w:instrText xml:space="preserve"> REF _Ref432589954 \p \h  \* MERGEFORMAT </w:instrText>
      </w:r>
      <w:r>
        <w:fldChar w:fldCharType="separate"/>
      </w:r>
      <w:r w:rsidRPr="00D83FE9">
        <w:t>below</w:t>
      </w:r>
      <w:r>
        <w:fldChar w:fldCharType="end"/>
      </w:r>
      <w:r w:rsidRPr="00D83FE9">
        <w:t>). An excluded organisation is not eligible to be treated as a charitable organisation unless the Commissioner makes a BOD in respect of it.</w:t>
      </w:r>
    </w:p>
    <w:p w14:paraId="5EDC5069" w14:textId="77777777" w:rsidR="004A0B41" w:rsidRPr="00D83FE9" w:rsidRDefault="004A0B41" w:rsidP="004A0B41">
      <w:pPr>
        <w:pStyle w:val="Heading2"/>
      </w:pPr>
      <w:r w:rsidRPr="00D83FE9">
        <w:t>Table 1 – Charitable exemptions and concessions</w:t>
      </w:r>
    </w:p>
    <w:tbl>
      <w:tblPr>
        <w:tblW w:w="941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2268"/>
        <w:gridCol w:w="1418"/>
        <w:gridCol w:w="2863"/>
        <w:gridCol w:w="2863"/>
      </w:tblGrid>
      <w:tr w:rsidR="004A0B41" w:rsidRPr="00D83FE9" w14:paraId="18CC5726" w14:textId="77777777" w:rsidTr="004A0B41">
        <w:trPr>
          <w:cantSplit/>
        </w:trPr>
        <w:tc>
          <w:tcPr>
            <w:tcW w:w="2268" w:type="dxa"/>
            <w:tcBorders>
              <w:top w:val="single" w:sz="4" w:space="0" w:color="0D0D0D"/>
              <w:left w:val="single" w:sz="4" w:space="0" w:color="0D0D0D"/>
              <w:bottom w:val="single" w:sz="4" w:space="0" w:color="0D0D0D"/>
              <w:right w:val="single" w:sz="4" w:space="0" w:color="0D0D0D"/>
            </w:tcBorders>
            <w:shd w:val="clear" w:color="auto" w:fill="D9D9D9"/>
          </w:tcPr>
          <w:p w14:paraId="4505BBA3" w14:textId="77777777" w:rsidR="004A0B41" w:rsidRPr="00D83FE9" w:rsidRDefault="004A0B41" w:rsidP="004A0B41">
            <w:pPr>
              <w:ind w:left="0"/>
              <w:rPr>
                <w:rFonts w:asciiTheme="minorHAnsi" w:eastAsiaTheme="minorEastAsia" w:hAnsiTheme="minorHAnsi"/>
                <w:b/>
              </w:rPr>
            </w:pPr>
            <w:r w:rsidRPr="00D83FE9">
              <w:rPr>
                <w:rFonts w:asciiTheme="minorHAnsi" w:eastAsiaTheme="minorEastAsia" w:hAnsiTheme="minorHAnsi"/>
                <w:b/>
              </w:rPr>
              <w:t>Act</w:t>
            </w:r>
          </w:p>
        </w:tc>
        <w:tc>
          <w:tcPr>
            <w:tcW w:w="1418" w:type="dxa"/>
            <w:tcBorders>
              <w:top w:val="single" w:sz="4" w:space="0" w:color="0D0D0D"/>
              <w:left w:val="single" w:sz="4" w:space="0" w:color="0D0D0D"/>
              <w:bottom w:val="single" w:sz="4" w:space="0" w:color="0D0D0D"/>
              <w:right w:val="single" w:sz="4" w:space="0" w:color="0D0D0D"/>
            </w:tcBorders>
            <w:shd w:val="clear" w:color="auto" w:fill="D9D9D9"/>
          </w:tcPr>
          <w:p w14:paraId="07FC40D9" w14:textId="77777777" w:rsidR="004A0B41" w:rsidRPr="00D83FE9" w:rsidRDefault="004A0B41" w:rsidP="004A0B41">
            <w:pPr>
              <w:ind w:left="0"/>
              <w:rPr>
                <w:rFonts w:asciiTheme="minorHAnsi" w:eastAsiaTheme="minorEastAsia" w:hAnsiTheme="minorHAnsi"/>
                <w:b/>
              </w:rPr>
            </w:pPr>
            <w:r w:rsidRPr="00D83FE9">
              <w:rPr>
                <w:rFonts w:asciiTheme="minorHAnsi" w:eastAsiaTheme="minorEastAsia" w:hAnsiTheme="minorHAnsi"/>
                <w:b/>
              </w:rPr>
              <w:t>Section</w:t>
            </w:r>
          </w:p>
        </w:tc>
        <w:tc>
          <w:tcPr>
            <w:tcW w:w="2863" w:type="dxa"/>
            <w:tcBorders>
              <w:top w:val="single" w:sz="4" w:space="0" w:color="0D0D0D"/>
              <w:left w:val="single" w:sz="4" w:space="0" w:color="0D0D0D"/>
              <w:bottom w:val="single" w:sz="4" w:space="0" w:color="0D0D0D"/>
              <w:right w:val="single" w:sz="4" w:space="0" w:color="0D0D0D"/>
            </w:tcBorders>
            <w:shd w:val="clear" w:color="auto" w:fill="D9D9D9"/>
          </w:tcPr>
          <w:p w14:paraId="73507622" w14:textId="77777777" w:rsidR="004A0B41" w:rsidRPr="00D83FE9" w:rsidRDefault="004A0B41" w:rsidP="004A0B41">
            <w:pPr>
              <w:ind w:left="0"/>
              <w:rPr>
                <w:rFonts w:asciiTheme="minorHAnsi" w:eastAsiaTheme="minorEastAsia" w:hAnsiTheme="minorHAnsi"/>
                <w:b/>
              </w:rPr>
            </w:pPr>
            <w:r>
              <w:rPr>
                <w:rFonts w:asciiTheme="minorHAnsi" w:eastAsiaTheme="minorEastAsia" w:hAnsiTheme="minorHAnsi"/>
                <w:b/>
              </w:rPr>
              <w:t>E</w:t>
            </w:r>
            <w:r w:rsidRPr="00D83FE9">
              <w:rPr>
                <w:rFonts w:asciiTheme="minorHAnsi" w:eastAsiaTheme="minorEastAsia" w:hAnsiTheme="minorHAnsi"/>
                <w:b/>
              </w:rPr>
              <w:t>xemption</w:t>
            </w:r>
          </w:p>
        </w:tc>
        <w:tc>
          <w:tcPr>
            <w:tcW w:w="2863" w:type="dxa"/>
            <w:tcBorders>
              <w:top w:val="single" w:sz="4" w:space="0" w:color="0D0D0D"/>
              <w:left w:val="single" w:sz="4" w:space="0" w:color="0D0D0D"/>
              <w:bottom w:val="single" w:sz="4" w:space="0" w:color="0D0D0D"/>
              <w:right w:val="single" w:sz="4" w:space="0" w:color="0D0D0D"/>
            </w:tcBorders>
            <w:shd w:val="clear" w:color="auto" w:fill="D9D9D9"/>
          </w:tcPr>
          <w:p w14:paraId="70D0E41E" w14:textId="77777777" w:rsidR="004A0B41" w:rsidRPr="00D83FE9" w:rsidRDefault="004A0B41" w:rsidP="004A0B41">
            <w:pPr>
              <w:ind w:left="0"/>
              <w:rPr>
                <w:rFonts w:asciiTheme="minorHAnsi" w:eastAsiaTheme="minorEastAsia" w:hAnsiTheme="minorHAnsi"/>
                <w:b/>
              </w:rPr>
            </w:pPr>
            <w:r w:rsidRPr="00D83FE9">
              <w:rPr>
                <w:rFonts w:asciiTheme="minorHAnsi" w:eastAsiaTheme="minorEastAsia" w:hAnsiTheme="minorHAnsi"/>
                <w:b/>
              </w:rPr>
              <w:t>Exception(s)</w:t>
            </w:r>
          </w:p>
        </w:tc>
      </w:tr>
      <w:tr w:rsidR="004A0B41" w:rsidRPr="00D83FE9" w14:paraId="6BFBF526" w14:textId="77777777" w:rsidTr="004A0B41">
        <w:trPr>
          <w:cantSplit/>
        </w:trPr>
        <w:tc>
          <w:tcPr>
            <w:tcW w:w="2268" w:type="dxa"/>
            <w:tcBorders>
              <w:top w:val="single" w:sz="4" w:space="0" w:color="0D0D0D"/>
              <w:left w:val="single" w:sz="4" w:space="0" w:color="0D0D0D"/>
              <w:bottom w:val="single" w:sz="4" w:space="0" w:color="0D0D0D"/>
              <w:right w:val="single" w:sz="4" w:space="0" w:color="0D0D0D"/>
            </w:tcBorders>
            <w:shd w:val="clear" w:color="auto" w:fill="auto"/>
          </w:tcPr>
          <w:p w14:paraId="72381735" w14:textId="77777777" w:rsidR="004A0B41" w:rsidRPr="00D83FE9" w:rsidRDefault="004A0B41" w:rsidP="004A0B41">
            <w:pPr>
              <w:ind w:left="0"/>
              <w:rPr>
                <w:rFonts w:eastAsiaTheme="minorEastAsia"/>
              </w:rPr>
            </w:pPr>
            <w:r w:rsidRPr="00D83FE9">
              <w:rPr>
                <w:i/>
              </w:rPr>
              <w:t>Duties Act 1999</w:t>
            </w:r>
            <w:r w:rsidRPr="00D83FE9">
              <w:t xml:space="preserve"> (Duties Act)</w:t>
            </w:r>
          </w:p>
        </w:tc>
        <w:tc>
          <w:tcPr>
            <w:tcW w:w="1418" w:type="dxa"/>
            <w:tcBorders>
              <w:top w:val="single" w:sz="4" w:space="0" w:color="0D0D0D"/>
              <w:left w:val="single" w:sz="4" w:space="0" w:color="0D0D0D"/>
              <w:bottom w:val="single" w:sz="4" w:space="0" w:color="0D0D0D"/>
              <w:right w:val="single" w:sz="4" w:space="0" w:color="0D0D0D"/>
            </w:tcBorders>
          </w:tcPr>
          <w:p w14:paraId="6CDF3441" w14:textId="77777777" w:rsidR="004A0B41" w:rsidRPr="00D83FE9" w:rsidRDefault="004A0B41" w:rsidP="004A0B41">
            <w:pPr>
              <w:ind w:left="0"/>
              <w:rPr>
                <w:rFonts w:asciiTheme="minorHAnsi" w:hAnsiTheme="minorHAnsi"/>
              </w:rPr>
            </w:pPr>
            <w:r w:rsidRPr="00D83FE9">
              <w:rPr>
                <w:rFonts w:asciiTheme="minorHAnsi" w:hAnsiTheme="minorHAnsi"/>
              </w:rPr>
              <w:t>232</w:t>
            </w:r>
          </w:p>
        </w:tc>
        <w:tc>
          <w:tcPr>
            <w:tcW w:w="2863" w:type="dxa"/>
            <w:tcBorders>
              <w:top w:val="single" w:sz="4" w:space="0" w:color="0D0D0D"/>
              <w:left w:val="single" w:sz="4" w:space="0" w:color="0D0D0D"/>
              <w:bottom w:val="single" w:sz="4" w:space="0" w:color="0D0D0D"/>
              <w:right w:val="single" w:sz="4" w:space="0" w:color="0D0D0D"/>
            </w:tcBorders>
          </w:tcPr>
          <w:p w14:paraId="49E47FF3" w14:textId="77777777" w:rsidR="004A0B41" w:rsidRPr="00D83FE9" w:rsidRDefault="004A0B41" w:rsidP="004A0B41">
            <w:pPr>
              <w:ind w:left="0"/>
              <w:rPr>
                <w:rFonts w:asciiTheme="minorHAnsi" w:hAnsiTheme="minorHAnsi"/>
              </w:rPr>
            </w:pPr>
            <w:r w:rsidRPr="00D83FE9">
              <w:rPr>
                <w:rFonts w:asciiTheme="minorHAnsi" w:hAnsiTheme="minorHAnsi"/>
              </w:rPr>
              <w:t>Exemption from duty if the duty would be payable by a charitable organisation.</w:t>
            </w:r>
          </w:p>
          <w:p w14:paraId="5E0D5B20" w14:textId="77777777" w:rsidR="004A0B41" w:rsidRPr="00D83FE9" w:rsidRDefault="004A0B41" w:rsidP="004A0B41">
            <w:pPr>
              <w:ind w:left="0"/>
              <w:rPr>
                <w:rFonts w:asciiTheme="minorHAnsi" w:hAnsiTheme="minorHAnsi"/>
              </w:rPr>
            </w:pPr>
          </w:p>
        </w:tc>
        <w:tc>
          <w:tcPr>
            <w:tcW w:w="2863" w:type="dxa"/>
            <w:tcBorders>
              <w:top w:val="single" w:sz="4" w:space="0" w:color="0D0D0D"/>
              <w:left w:val="single" w:sz="4" w:space="0" w:color="0D0D0D"/>
              <w:bottom w:val="single" w:sz="4" w:space="0" w:color="0D0D0D"/>
              <w:right w:val="single" w:sz="4" w:space="0" w:color="0D0D0D"/>
            </w:tcBorders>
          </w:tcPr>
          <w:p w14:paraId="416DD043" w14:textId="77777777" w:rsidR="004A0B41" w:rsidRPr="00D83FE9" w:rsidRDefault="004A0B41" w:rsidP="004A0B41">
            <w:pPr>
              <w:ind w:left="0"/>
              <w:rPr>
                <w:rFonts w:asciiTheme="minorHAnsi" w:hAnsiTheme="minorHAnsi"/>
              </w:rPr>
            </w:pPr>
            <w:r w:rsidRPr="00D83FE9">
              <w:rPr>
                <w:rFonts w:asciiTheme="minorHAnsi" w:hAnsiTheme="minorHAnsi"/>
              </w:rPr>
              <w:t xml:space="preserve">Exemption </w:t>
            </w:r>
            <w:r>
              <w:rPr>
                <w:rFonts w:asciiTheme="minorHAnsi" w:hAnsiTheme="minorHAnsi"/>
              </w:rPr>
              <w:t xml:space="preserve">does </w:t>
            </w:r>
            <w:r w:rsidRPr="00D83FE9">
              <w:rPr>
                <w:rFonts w:asciiTheme="minorHAnsi" w:hAnsiTheme="minorHAnsi"/>
              </w:rPr>
              <w:t xml:space="preserve">not apply to organisations related to an excluded organisation. </w:t>
            </w:r>
          </w:p>
          <w:p w14:paraId="2CDB7AED" w14:textId="77777777" w:rsidR="004A0B41" w:rsidRPr="00D83FE9" w:rsidRDefault="004A0B41" w:rsidP="004A0B41">
            <w:pPr>
              <w:ind w:left="0"/>
              <w:rPr>
                <w:rFonts w:asciiTheme="minorHAnsi" w:hAnsiTheme="minorHAnsi"/>
              </w:rPr>
            </w:pPr>
          </w:p>
          <w:p w14:paraId="7B078EBD" w14:textId="77777777" w:rsidR="004A0B41" w:rsidRPr="00D83FE9" w:rsidRDefault="004A0B41" w:rsidP="004A0B41">
            <w:pPr>
              <w:ind w:left="0"/>
              <w:rPr>
                <w:rFonts w:asciiTheme="minorHAnsi" w:hAnsiTheme="minorHAnsi"/>
              </w:rPr>
            </w:pPr>
            <w:r w:rsidRPr="00D83FE9">
              <w:rPr>
                <w:rFonts w:asciiTheme="minorHAnsi" w:hAnsiTheme="minorHAnsi"/>
              </w:rPr>
              <w:t>Under subsection (3) an organisation is ‘related’ if it holds dutiable property as trustee for an excluded organisation as beneficiary.</w:t>
            </w:r>
          </w:p>
        </w:tc>
      </w:tr>
      <w:tr w:rsidR="004A0B41" w:rsidRPr="00D83FE9" w14:paraId="23C38970" w14:textId="77777777" w:rsidTr="004A0B41">
        <w:trPr>
          <w:cantSplit/>
        </w:trPr>
        <w:tc>
          <w:tcPr>
            <w:tcW w:w="2268" w:type="dxa"/>
            <w:tcBorders>
              <w:top w:val="single" w:sz="4" w:space="0" w:color="0D0D0D"/>
              <w:left w:val="single" w:sz="4" w:space="0" w:color="0D0D0D"/>
              <w:bottom w:val="single" w:sz="4" w:space="0" w:color="0D0D0D"/>
              <w:right w:val="single" w:sz="4" w:space="0" w:color="0D0D0D"/>
            </w:tcBorders>
            <w:shd w:val="clear" w:color="auto" w:fill="auto"/>
          </w:tcPr>
          <w:p w14:paraId="3BF8A2D3" w14:textId="77777777" w:rsidR="004A0B41" w:rsidRPr="00D83FE9" w:rsidRDefault="004A0B41" w:rsidP="004A0B41">
            <w:pPr>
              <w:ind w:left="0"/>
              <w:rPr>
                <w:rFonts w:asciiTheme="minorHAnsi" w:hAnsiTheme="minorHAnsi"/>
              </w:rPr>
            </w:pPr>
            <w:r w:rsidRPr="00D83FE9">
              <w:rPr>
                <w:rFonts w:asciiTheme="minorHAnsi" w:hAnsiTheme="minorHAnsi"/>
                <w:i/>
              </w:rPr>
              <w:t xml:space="preserve">Payroll Tax Act 2011 </w:t>
            </w:r>
            <w:r w:rsidRPr="00D83FE9">
              <w:rPr>
                <w:rFonts w:asciiTheme="minorHAnsi" w:hAnsiTheme="minorHAnsi"/>
              </w:rPr>
              <w:t>(Payroll Tax Act)</w:t>
            </w:r>
          </w:p>
        </w:tc>
        <w:tc>
          <w:tcPr>
            <w:tcW w:w="1418" w:type="dxa"/>
            <w:tcBorders>
              <w:top w:val="single" w:sz="4" w:space="0" w:color="0D0D0D"/>
              <w:left w:val="single" w:sz="4" w:space="0" w:color="0D0D0D"/>
              <w:bottom w:val="single" w:sz="4" w:space="0" w:color="0D0D0D"/>
              <w:right w:val="single" w:sz="4" w:space="0" w:color="0D0D0D"/>
            </w:tcBorders>
          </w:tcPr>
          <w:p w14:paraId="4C8B4168" w14:textId="77777777" w:rsidR="004A0B41" w:rsidRPr="00D83FE9" w:rsidRDefault="004A0B41" w:rsidP="004A0B41">
            <w:pPr>
              <w:ind w:left="0"/>
              <w:rPr>
                <w:rFonts w:asciiTheme="minorHAnsi" w:hAnsiTheme="minorHAnsi"/>
              </w:rPr>
            </w:pPr>
            <w:r w:rsidRPr="00D83FE9">
              <w:rPr>
                <w:rFonts w:asciiTheme="minorHAnsi" w:hAnsiTheme="minorHAnsi"/>
              </w:rPr>
              <w:t>schedule 2, part 2.2</w:t>
            </w:r>
          </w:p>
        </w:tc>
        <w:tc>
          <w:tcPr>
            <w:tcW w:w="2863" w:type="dxa"/>
            <w:tcBorders>
              <w:top w:val="single" w:sz="4" w:space="0" w:color="0D0D0D"/>
              <w:left w:val="single" w:sz="4" w:space="0" w:color="0D0D0D"/>
              <w:bottom w:val="single" w:sz="4" w:space="0" w:color="0D0D0D"/>
              <w:right w:val="single" w:sz="4" w:space="0" w:color="0D0D0D"/>
            </w:tcBorders>
          </w:tcPr>
          <w:p w14:paraId="15591AEF" w14:textId="77777777" w:rsidR="004A0B41" w:rsidRPr="00D83FE9" w:rsidRDefault="004A0B41" w:rsidP="004A0B41">
            <w:pPr>
              <w:ind w:left="0"/>
              <w:rPr>
                <w:rFonts w:asciiTheme="minorHAnsi" w:hAnsiTheme="minorHAnsi"/>
              </w:rPr>
            </w:pPr>
            <w:r w:rsidRPr="00D83FE9">
              <w:rPr>
                <w:rFonts w:asciiTheme="minorHAnsi" w:hAnsiTheme="minorHAnsi"/>
              </w:rPr>
              <w:t>Exemption from payroll tax for wages paid or payable by charitable organisation.</w:t>
            </w:r>
          </w:p>
        </w:tc>
        <w:tc>
          <w:tcPr>
            <w:tcW w:w="2863" w:type="dxa"/>
            <w:tcBorders>
              <w:top w:val="single" w:sz="4" w:space="0" w:color="0D0D0D"/>
              <w:left w:val="single" w:sz="4" w:space="0" w:color="0D0D0D"/>
              <w:bottom w:val="single" w:sz="4" w:space="0" w:color="0D0D0D"/>
              <w:right w:val="single" w:sz="4" w:space="0" w:color="0D0D0D"/>
            </w:tcBorders>
          </w:tcPr>
          <w:p w14:paraId="166B08BC" w14:textId="77777777" w:rsidR="004A0B41" w:rsidRPr="00D83FE9" w:rsidRDefault="004A0B41" w:rsidP="004A0B41">
            <w:pPr>
              <w:ind w:left="0"/>
              <w:rPr>
                <w:rFonts w:asciiTheme="minorHAnsi" w:hAnsiTheme="minorHAnsi"/>
              </w:rPr>
            </w:pPr>
            <w:r w:rsidRPr="00D83FE9">
              <w:rPr>
                <w:rFonts w:asciiTheme="minorHAnsi" w:hAnsiTheme="minorHAnsi"/>
              </w:rPr>
              <w:t xml:space="preserve">Exemption </w:t>
            </w:r>
            <w:r>
              <w:rPr>
                <w:rFonts w:asciiTheme="minorHAnsi" w:hAnsiTheme="minorHAnsi"/>
              </w:rPr>
              <w:t xml:space="preserve">does </w:t>
            </w:r>
            <w:r w:rsidRPr="00D83FE9">
              <w:rPr>
                <w:rFonts w:asciiTheme="minorHAnsi" w:hAnsiTheme="minorHAnsi"/>
              </w:rPr>
              <w:t>not apply to charitable organisations carried on for an educational purpose, unless the organisation is a school or college (other than a technical school or college) providing education at or below secondary level.</w:t>
            </w:r>
          </w:p>
          <w:p w14:paraId="233AD9D5" w14:textId="77777777" w:rsidR="004A0B41" w:rsidRPr="00D83FE9" w:rsidRDefault="004A0B41" w:rsidP="004A0B41">
            <w:pPr>
              <w:ind w:left="0"/>
              <w:rPr>
                <w:rFonts w:asciiTheme="minorHAnsi" w:hAnsiTheme="minorHAnsi"/>
              </w:rPr>
            </w:pPr>
          </w:p>
        </w:tc>
      </w:tr>
      <w:tr w:rsidR="004A0B41" w:rsidRPr="00D83FE9" w14:paraId="4F484FCE" w14:textId="77777777" w:rsidTr="004A0B41">
        <w:trPr>
          <w:cantSplit/>
        </w:trPr>
        <w:tc>
          <w:tcPr>
            <w:tcW w:w="2268" w:type="dxa"/>
            <w:tcBorders>
              <w:top w:val="single" w:sz="4" w:space="0" w:color="0D0D0D"/>
              <w:left w:val="single" w:sz="4" w:space="0" w:color="0D0D0D"/>
              <w:bottom w:val="single" w:sz="4" w:space="0" w:color="0D0D0D"/>
              <w:right w:val="single" w:sz="4" w:space="0" w:color="0D0D0D"/>
            </w:tcBorders>
            <w:shd w:val="clear" w:color="auto" w:fill="auto"/>
          </w:tcPr>
          <w:p w14:paraId="1F7C44FD" w14:textId="77777777" w:rsidR="004A0B41" w:rsidRPr="00D83FE9" w:rsidRDefault="004A0B41" w:rsidP="004A0B41">
            <w:pPr>
              <w:ind w:left="0"/>
              <w:rPr>
                <w:rFonts w:asciiTheme="minorHAnsi" w:hAnsiTheme="minorHAnsi"/>
              </w:rPr>
            </w:pPr>
            <w:r w:rsidRPr="00D83FE9">
              <w:rPr>
                <w:rFonts w:asciiTheme="minorHAnsi" w:hAnsiTheme="minorHAnsi"/>
                <w:i/>
              </w:rPr>
              <w:lastRenderedPageBreak/>
              <w:t xml:space="preserve">Rates Act 2004 </w:t>
            </w:r>
            <w:r w:rsidRPr="00D83FE9">
              <w:rPr>
                <w:rFonts w:asciiTheme="minorHAnsi" w:hAnsiTheme="minorHAnsi"/>
              </w:rPr>
              <w:t>(Rates Act)</w:t>
            </w:r>
          </w:p>
        </w:tc>
        <w:tc>
          <w:tcPr>
            <w:tcW w:w="1418" w:type="dxa"/>
            <w:tcBorders>
              <w:top w:val="single" w:sz="4" w:space="0" w:color="0D0D0D"/>
              <w:left w:val="single" w:sz="4" w:space="0" w:color="0D0D0D"/>
              <w:bottom w:val="single" w:sz="4" w:space="0" w:color="0D0D0D"/>
              <w:right w:val="single" w:sz="4" w:space="0" w:color="0D0D0D"/>
            </w:tcBorders>
          </w:tcPr>
          <w:p w14:paraId="7D6F5355" w14:textId="77777777" w:rsidR="004A0B41" w:rsidRPr="00D83FE9" w:rsidRDefault="004A0B41" w:rsidP="004A0B41">
            <w:pPr>
              <w:ind w:left="0"/>
              <w:rPr>
                <w:rFonts w:asciiTheme="minorHAnsi" w:hAnsiTheme="minorHAnsi"/>
              </w:rPr>
            </w:pPr>
            <w:r w:rsidRPr="00D83FE9">
              <w:rPr>
                <w:rFonts w:asciiTheme="minorHAnsi" w:hAnsiTheme="minorHAnsi"/>
              </w:rPr>
              <w:t>8 (1) (b) (iii)</w:t>
            </w:r>
          </w:p>
        </w:tc>
        <w:tc>
          <w:tcPr>
            <w:tcW w:w="2863" w:type="dxa"/>
            <w:tcBorders>
              <w:top w:val="single" w:sz="4" w:space="0" w:color="0D0D0D"/>
              <w:left w:val="single" w:sz="4" w:space="0" w:color="0D0D0D"/>
              <w:bottom w:val="single" w:sz="4" w:space="0" w:color="0D0D0D"/>
              <w:right w:val="single" w:sz="4" w:space="0" w:color="0D0D0D"/>
            </w:tcBorders>
          </w:tcPr>
          <w:p w14:paraId="32DCD146" w14:textId="77777777" w:rsidR="004A0B41" w:rsidRPr="00D83FE9" w:rsidRDefault="004A0B41" w:rsidP="004A0B41">
            <w:pPr>
              <w:ind w:left="0"/>
              <w:rPr>
                <w:rFonts w:asciiTheme="minorHAnsi" w:hAnsiTheme="minorHAnsi"/>
              </w:rPr>
            </w:pPr>
            <w:r w:rsidRPr="00D83FE9">
              <w:rPr>
                <w:rFonts w:asciiTheme="minorHAnsi" w:hAnsiTheme="minorHAnsi"/>
              </w:rPr>
              <w:t>Land is not rateable if leased to a charitable organisation and used exclusively for religious, educational, benevolent or charitable purposes.</w:t>
            </w:r>
            <w:r>
              <w:rPr>
                <w:rFonts w:asciiTheme="minorHAnsi" w:hAnsiTheme="minorHAnsi"/>
              </w:rPr>
              <w:t xml:space="preserve"> (Exemption applies to both rates and land tax.)</w:t>
            </w:r>
          </w:p>
        </w:tc>
        <w:tc>
          <w:tcPr>
            <w:tcW w:w="2863" w:type="dxa"/>
            <w:tcBorders>
              <w:top w:val="single" w:sz="4" w:space="0" w:color="0D0D0D"/>
              <w:left w:val="single" w:sz="4" w:space="0" w:color="0D0D0D"/>
              <w:bottom w:val="single" w:sz="4" w:space="0" w:color="0D0D0D"/>
              <w:right w:val="single" w:sz="4" w:space="0" w:color="0D0D0D"/>
            </w:tcBorders>
          </w:tcPr>
          <w:p w14:paraId="5C554BC3" w14:textId="77777777" w:rsidR="004A0B41" w:rsidRPr="00D83FE9" w:rsidRDefault="004A0B41" w:rsidP="004A0B41">
            <w:pPr>
              <w:ind w:left="0"/>
              <w:rPr>
                <w:rFonts w:asciiTheme="minorHAnsi" w:hAnsiTheme="minorHAnsi"/>
              </w:rPr>
            </w:pPr>
            <w:r w:rsidRPr="00D83FE9">
              <w:rPr>
                <w:rFonts w:asciiTheme="minorHAnsi" w:hAnsiTheme="minorHAnsi"/>
              </w:rPr>
              <w:t xml:space="preserve">Exemption </w:t>
            </w:r>
            <w:r>
              <w:rPr>
                <w:rFonts w:asciiTheme="minorHAnsi" w:hAnsiTheme="minorHAnsi"/>
              </w:rPr>
              <w:t xml:space="preserve">does </w:t>
            </w:r>
            <w:r w:rsidRPr="00D83FE9">
              <w:rPr>
                <w:rFonts w:asciiTheme="minorHAnsi" w:hAnsiTheme="minorHAnsi"/>
              </w:rPr>
              <w:t>not apply to land used exclusively for community housing purposes.</w:t>
            </w:r>
          </w:p>
        </w:tc>
      </w:tr>
    </w:tbl>
    <w:p w14:paraId="242A751E" w14:textId="77777777" w:rsidR="004A0B41" w:rsidRDefault="004A0B41" w:rsidP="004A0B41">
      <w:pPr>
        <w:pStyle w:val="Heading1"/>
      </w:pPr>
    </w:p>
    <w:p w14:paraId="0BDBCD3A" w14:textId="77777777" w:rsidR="004A0B41" w:rsidRPr="00D83FE9" w:rsidRDefault="004A0B41" w:rsidP="004A0B41">
      <w:pPr>
        <w:pStyle w:val="Heading1"/>
      </w:pPr>
      <w:bookmarkStart w:id="3" w:name="_Toc491865965"/>
      <w:r>
        <w:t>Excluded organisations</w:t>
      </w:r>
      <w:bookmarkEnd w:id="3"/>
    </w:p>
    <w:p w14:paraId="0A5CEEEF" w14:textId="77777777" w:rsidR="004A0B41" w:rsidRDefault="004A0B41" w:rsidP="004A0B41">
      <w:r w:rsidRPr="00D83FE9">
        <w:t>Section 18C of the TAA defines five</w:t>
      </w:r>
      <w:r>
        <w:t xml:space="preserve"> types of excluded organisation: political parties, industrial organisations (trade unions), organisations that promote trade, industry or commerce, professional organisations, and organisations prescribed by regulation.</w:t>
      </w:r>
    </w:p>
    <w:p w14:paraId="2A46F787" w14:textId="77777777" w:rsidR="004A0B41" w:rsidRDefault="004A0B41" w:rsidP="004A0B41">
      <w:pPr>
        <w:pStyle w:val="Heading2"/>
      </w:pPr>
      <w:r>
        <w:t>Political parties</w:t>
      </w:r>
    </w:p>
    <w:p w14:paraId="7F92D26D" w14:textId="77777777" w:rsidR="004A0B41" w:rsidRDefault="004A0B41" w:rsidP="004A0B41">
      <w:r>
        <w:t>A political party is an o</w:t>
      </w:r>
      <w:r w:rsidRPr="00D83FE9">
        <w:t>rganisation that has, as one of its purposes, the promotion of the election to the Legislative Assembly, Commonwealth parliament or State parliament of a candidate endorsed by it.</w:t>
      </w:r>
      <w:r>
        <w:t xml:space="preserve"> Political parties cannot apply for a BOD.</w:t>
      </w:r>
    </w:p>
    <w:p w14:paraId="3E9F9E60" w14:textId="77777777" w:rsidR="004A0B41" w:rsidRDefault="004A0B41">
      <w:pPr>
        <w:widowControl/>
        <w:suppressAutoHyphens w:val="0"/>
        <w:autoSpaceDE/>
        <w:spacing w:after="200" w:line="276" w:lineRule="auto"/>
        <w:ind w:left="0"/>
        <w:jc w:val="left"/>
      </w:pPr>
      <w:r>
        <w:br w:type="page"/>
      </w:r>
    </w:p>
    <w:p w14:paraId="0C8BAF9B" w14:textId="77777777" w:rsidR="004A0B41" w:rsidRPr="00D83FE9" w:rsidRDefault="004A0B41" w:rsidP="004A0B41"/>
    <w:p w14:paraId="59C222F4" w14:textId="77777777" w:rsidR="008C7FE8" w:rsidRDefault="008C7FE8" w:rsidP="004A0B41">
      <w:pPr>
        <w:pStyle w:val="Heading2"/>
      </w:pPr>
    </w:p>
    <w:p w14:paraId="65DC81E8" w14:textId="77777777" w:rsidR="004A0B41" w:rsidRDefault="004A0B41" w:rsidP="004A0B41">
      <w:pPr>
        <w:pStyle w:val="Heading2"/>
      </w:pPr>
      <w:r>
        <w:t>Industrial organisations (trade unions)</w:t>
      </w:r>
    </w:p>
    <w:p w14:paraId="57708EC0" w14:textId="77777777" w:rsidR="004A0B41" w:rsidRDefault="004A0B41" w:rsidP="004A0B41">
      <w:r>
        <w:t>An industrial organisation includes:</w:t>
      </w:r>
    </w:p>
    <w:p w14:paraId="1421440E" w14:textId="77777777" w:rsidR="004A0B41" w:rsidRPr="00D83FE9" w:rsidRDefault="004A0B41" w:rsidP="004A0B41">
      <w:pPr>
        <w:pStyle w:val="ListParagraph"/>
        <w:widowControl/>
        <w:numPr>
          <w:ilvl w:val="0"/>
          <w:numId w:val="37"/>
        </w:numPr>
        <w:suppressAutoHyphens w:val="0"/>
        <w:autoSpaceDE/>
        <w:autoSpaceDN/>
        <w:contextualSpacing/>
        <w:jc w:val="left"/>
        <w:textAlignment w:val="auto"/>
      </w:pPr>
      <w:r>
        <w:t>an a</w:t>
      </w:r>
      <w:r w:rsidRPr="00D83FE9">
        <w:t xml:space="preserve">ssociation of employees or association of employers registered or recognised under </w:t>
      </w:r>
      <w:r w:rsidRPr="004A0B41">
        <w:rPr>
          <w:i/>
        </w:rPr>
        <w:t xml:space="preserve">Fair Work (Registered Organisations) Act 2009 </w:t>
      </w:r>
      <w:r w:rsidRPr="00D83FE9">
        <w:t>(Cwlth);</w:t>
      </w:r>
    </w:p>
    <w:p w14:paraId="5B3C7A91" w14:textId="77777777" w:rsidR="004A0B41" w:rsidRDefault="004A0B41" w:rsidP="004A0B41">
      <w:pPr>
        <w:pStyle w:val="ListParagraph"/>
        <w:widowControl/>
        <w:numPr>
          <w:ilvl w:val="0"/>
          <w:numId w:val="37"/>
        </w:numPr>
        <w:suppressAutoHyphens w:val="0"/>
        <w:autoSpaceDE/>
        <w:autoSpaceDN/>
        <w:contextualSpacing/>
        <w:jc w:val="left"/>
        <w:textAlignment w:val="auto"/>
      </w:pPr>
      <w:r>
        <w:t>an a</w:t>
      </w:r>
      <w:r w:rsidRPr="00D83FE9">
        <w:t>ssociation of employees registered or recognised as trade union under State or Territory law;</w:t>
      </w:r>
    </w:p>
    <w:p w14:paraId="3A36F055" w14:textId="77777777" w:rsidR="004A0B41" w:rsidRPr="00D83FE9" w:rsidRDefault="004A0B41" w:rsidP="004A0B41">
      <w:pPr>
        <w:pStyle w:val="ListParagraph"/>
        <w:widowControl/>
        <w:suppressAutoHyphens w:val="0"/>
        <w:autoSpaceDE/>
        <w:autoSpaceDN/>
        <w:ind w:left="1800" w:firstLine="0"/>
        <w:contextualSpacing/>
        <w:jc w:val="left"/>
        <w:textAlignment w:val="auto"/>
      </w:pPr>
      <w:proofErr w:type="gramStart"/>
      <w:r>
        <w:t>an</w:t>
      </w:r>
      <w:proofErr w:type="gramEnd"/>
      <w:r>
        <w:t xml:space="preserve"> a</w:t>
      </w:r>
      <w:r w:rsidRPr="00D83FE9">
        <w:t xml:space="preserve">ssociation of employers registered or recognised under </w:t>
      </w:r>
      <w:r w:rsidRPr="004A0B41">
        <w:t>State</w:t>
      </w:r>
      <w:r w:rsidRPr="00D83FE9">
        <w:t xml:space="preserve"> or Territory law; or</w:t>
      </w:r>
    </w:p>
    <w:p w14:paraId="68AEB6AE" w14:textId="77777777" w:rsidR="004A0B41" w:rsidRPr="004A0B41" w:rsidRDefault="004A0B41" w:rsidP="004A0B41">
      <w:pPr>
        <w:pStyle w:val="ListParagraph"/>
        <w:numPr>
          <w:ilvl w:val="0"/>
          <w:numId w:val="37"/>
        </w:numPr>
      </w:pPr>
      <w:proofErr w:type="gramStart"/>
      <w:r>
        <w:t>an</w:t>
      </w:r>
      <w:proofErr w:type="gramEnd"/>
      <w:r>
        <w:t xml:space="preserve"> a</w:t>
      </w:r>
      <w:r w:rsidRPr="00D83FE9">
        <w:t>ssociation of employees with exclusive or predominant purpose of protecting and promoting employees’ interests in matters concerning their employment.</w:t>
      </w:r>
      <w:r>
        <w:t xml:space="preserve"> </w:t>
      </w:r>
    </w:p>
    <w:p w14:paraId="11A32E32" w14:textId="77777777" w:rsidR="004A0B41" w:rsidRDefault="004A0B41" w:rsidP="004A0B41"/>
    <w:p w14:paraId="3C2FE6BE" w14:textId="77777777" w:rsidR="004A0B41" w:rsidRDefault="004A0B41" w:rsidP="004A0B41">
      <w:r>
        <w:t>Industrial organisations cannot apply for a BOD.</w:t>
      </w:r>
    </w:p>
    <w:p w14:paraId="14B3D1CE" w14:textId="77777777" w:rsidR="004A0B41" w:rsidRDefault="004A0B41" w:rsidP="004A0B41">
      <w:pPr>
        <w:pStyle w:val="Heading2"/>
      </w:pPr>
      <w:r>
        <w:t>Organisations that promote trade, industry or commerce</w:t>
      </w:r>
    </w:p>
    <w:p w14:paraId="518489F3" w14:textId="77777777" w:rsidR="004A0B41" w:rsidRDefault="004A0B41" w:rsidP="004A0B41">
      <w:r>
        <w:t>An o</w:t>
      </w:r>
      <w:r w:rsidRPr="00D83FE9">
        <w:t>rganisation that has, as one of its purposes, promoting or advocating for trade, industry or commerce, whether generally or limited to a particular kind.</w:t>
      </w:r>
      <w:r>
        <w:t xml:space="preserve"> Organisations in this category can apply for a BOD.</w:t>
      </w:r>
    </w:p>
    <w:p w14:paraId="64AD1F5E" w14:textId="77777777" w:rsidR="004A0B41" w:rsidRPr="00D83FE9" w:rsidRDefault="004A0B41" w:rsidP="004A0B41">
      <w:pPr>
        <w:pStyle w:val="Heading2"/>
      </w:pPr>
      <w:r>
        <w:t>Professional organisations</w:t>
      </w:r>
    </w:p>
    <w:p w14:paraId="60994F29" w14:textId="77777777" w:rsidR="004A0B41" w:rsidRPr="00D83FE9" w:rsidRDefault="004A0B41" w:rsidP="004A0B41">
      <w:r>
        <w:t>A professional organisation is an o</w:t>
      </w:r>
      <w:r w:rsidRPr="00D83FE9">
        <w:t>rganisation that has, as one of its purposes, the promotion of the interests of its members in a profession.</w:t>
      </w:r>
      <w:r>
        <w:t xml:space="preserve"> Professional organisations can apply for a BOD.</w:t>
      </w:r>
    </w:p>
    <w:p w14:paraId="747EB4F4" w14:textId="77777777" w:rsidR="004A0B41" w:rsidRDefault="004A0B41" w:rsidP="004A0B41">
      <w:pPr>
        <w:pStyle w:val="Heading2"/>
      </w:pPr>
      <w:r>
        <w:t>Class of organisation prescribed by regulation</w:t>
      </w:r>
    </w:p>
    <w:p w14:paraId="3BF0E569" w14:textId="77777777" w:rsidR="004A0B41" w:rsidRDefault="004A0B41" w:rsidP="004A0B41">
      <w:r>
        <w:t>A class of organisation is excluded if it is prescribed by regulation under the TAA. Organisations in this category can apply for a BOD if permitted by the regulation.</w:t>
      </w:r>
    </w:p>
    <w:p w14:paraId="239DAEDC" w14:textId="77777777" w:rsidR="004A0B41" w:rsidRDefault="004A0B41" w:rsidP="004A0B41"/>
    <w:p w14:paraId="7349ECDC" w14:textId="77777777" w:rsidR="004A0B41" w:rsidRPr="00D83FE9" w:rsidRDefault="004A0B41" w:rsidP="004A0B41">
      <w:pPr>
        <w:pStyle w:val="Heading1"/>
      </w:pPr>
      <w:bookmarkStart w:id="4" w:name="_Toc491865966"/>
      <w:r w:rsidRPr="00D83FE9">
        <w:t>Determining the purposes of an organisation</w:t>
      </w:r>
      <w:bookmarkEnd w:id="4"/>
    </w:p>
    <w:p w14:paraId="7610A3F0" w14:textId="77777777" w:rsidR="004A0B41" w:rsidRPr="00D83FE9" w:rsidRDefault="004A0B41" w:rsidP="004A0B41">
      <w:r w:rsidRPr="00D83FE9">
        <w:t xml:space="preserve">The purposes of an organisation are determined having regard to all the relevant circumstances including the organisation’s stated objects (if any) and its activities. </w:t>
      </w:r>
    </w:p>
    <w:p w14:paraId="776E1D4E" w14:textId="77777777" w:rsidR="004A0B41" w:rsidRPr="00D83FE9" w:rsidRDefault="004A0B41" w:rsidP="004A0B41"/>
    <w:p w14:paraId="5667218F" w14:textId="77777777" w:rsidR="004A0B41" w:rsidRPr="00D83FE9" w:rsidRDefault="004A0B41" w:rsidP="004A0B41">
      <w:r w:rsidRPr="00D83FE9">
        <w:lastRenderedPageBreak/>
        <w:t>For political parties, organisations that promote trade, industry and commerce, and professional organisations, only one of the purposes of the organisation needs to meet the respective definition in order for it to be excluded. The relevant purpose does not have to be a main, exclusive or predominant purpose of the organisation; the organisation will excluded even if the relevant purpose is incidental or ancillary.</w:t>
      </w:r>
    </w:p>
    <w:p w14:paraId="4D7F5E43" w14:textId="77777777" w:rsidR="004A0B41" w:rsidRPr="00D83FE9" w:rsidRDefault="004A0B41" w:rsidP="004A0B41"/>
    <w:p w14:paraId="2A501F16" w14:textId="77777777" w:rsidR="004A0B41" w:rsidRDefault="004A0B41" w:rsidP="004A0B41">
      <w:r w:rsidRPr="00D83FE9">
        <w:t xml:space="preserve">For organisations to which section 18C (2), definition of </w:t>
      </w:r>
      <w:r w:rsidRPr="00D83FE9">
        <w:rPr>
          <w:b/>
          <w:i/>
        </w:rPr>
        <w:t>industrial organisation</w:t>
      </w:r>
      <w:r w:rsidRPr="00D83FE9">
        <w:t>, paragraph (d) applies, the purpose of protecting and promoting the employees’ interests in matters concerning their employment must be an exclusive or predominant purpose of the organisation.</w:t>
      </w:r>
    </w:p>
    <w:p w14:paraId="5EC5544D" w14:textId="77777777" w:rsidR="004A0B41" w:rsidRPr="00D83FE9" w:rsidRDefault="004A0B41" w:rsidP="004A0B41"/>
    <w:p w14:paraId="533FE87C" w14:textId="77777777" w:rsidR="004A0B41" w:rsidRPr="00D83FE9" w:rsidRDefault="004A0B41" w:rsidP="004A0B41">
      <w:pPr>
        <w:pStyle w:val="Heading1"/>
      </w:pPr>
      <w:bookmarkStart w:id="5" w:name="_Toc491865967"/>
      <w:r w:rsidRPr="00D83FE9">
        <w:t>Beneficial Organisation Determinations</w:t>
      </w:r>
      <w:bookmarkEnd w:id="5"/>
    </w:p>
    <w:p w14:paraId="55C6C712" w14:textId="77777777" w:rsidR="004A0B41" w:rsidRPr="00D83FE9" w:rsidRDefault="004A0B41" w:rsidP="004A0B41">
      <w:r w:rsidRPr="00D83FE9">
        <w:t>If an excluded organisation is a professional organisation or an organisation that promotes trade, industry or commerce, it may make an</w:t>
      </w:r>
      <w:r>
        <w:t xml:space="preserve"> online</w:t>
      </w:r>
      <w:r w:rsidRPr="00D83FE9">
        <w:t xml:space="preserve"> application to the Commissioner for a BOD. Political parties and industrial organisations are not entitled to make a BOD application. </w:t>
      </w:r>
    </w:p>
    <w:p w14:paraId="45CFD834" w14:textId="77777777" w:rsidR="004A0B41" w:rsidRDefault="004A0B41" w:rsidP="004A0B41"/>
    <w:p w14:paraId="51A6147D" w14:textId="77777777" w:rsidR="004A0B41" w:rsidRDefault="004A0B41" w:rsidP="004A0B41">
      <w:r w:rsidRPr="00D83FE9">
        <w:t xml:space="preserve">An organisation prescribed by regulation may apply for a BOD if this is provided for under the regulation. </w:t>
      </w:r>
    </w:p>
    <w:p w14:paraId="6B6CD1D4" w14:textId="77777777" w:rsidR="004A0B41" w:rsidRDefault="004A0B41">
      <w:pPr>
        <w:widowControl/>
        <w:suppressAutoHyphens w:val="0"/>
        <w:autoSpaceDE/>
        <w:spacing w:after="200" w:line="276" w:lineRule="auto"/>
        <w:ind w:left="0"/>
        <w:jc w:val="left"/>
      </w:pPr>
      <w:r>
        <w:br w:type="page"/>
      </w:r>
    </w:p>
    <w:p w14:paraId="48BAAABA" w14:textId="77777777" w:rsidR="004A0B41" w:rsidRDefault="004A0B41" w:rsidP="004A0B41"/>
    <w:p w14:paraId="3C346D06" w14:textId="77777777" w:rsidR="004A0B41" w:rsidRDefault="004A0B41" w:rsidP="004A0B41"/>
    <w:p w14:paraId="424755A6" w14:textId="77777777" w:rsidR="004A0B41" w:rsidRPr="003843E4" w:rsidRDefault="004A0B41" w:rsidP="004A0B41">
      <w:r w:rsidRPr="003843E4">
        <w:t>The Commissioner must be satisfied of the following considerations before making a BOD:</w:t>
      </w:r>
    </w:p>
    <w:p w14:paraId="45AD8C4F" w14:textId="77777777" w:rsidR="004A0B41" w:rsidRPr="003843E4" w:rsidRDefault="004A0B41" w:rsidP="004A0B41">
      <w:pPr>
        <w:pStyle w:val="ListParagraph"/>
        <w:widowControl/>
        <w:numPr>
          <w:ilvl w:val="0"/>
          <w:numId w:val="34"/>
        </w:numPr>
        <w:suppressAutoHyphens w:val="0"/>
        <w:autoSpaceDE/>
        <w:autoSpaceDN/>
        <w:ind w:left="1857"/>
        <w:contextualSpacing/>
        <w:jc w:val="left"/>
        <w:textAlignment w:val="auto"/>
      </w:pPr>
      <w:r w:rsidRPr="003843E4">
        <w:t>the predominant purpose of the organisation is to advance religion, advance education, relieve poverty, or otherwise benefit the community;</w:t>
      </w:r>
    </w:p>
    <w:p w14:paraId="2DEC85B9" w14:textId="77777777" w:rsidR="004A0B41" w:rsidRPr="003843E4" w:rsidRDefault="004A0B41" w:rsidP="004A0B41">
      <w:pPr>
        <w:pStyle w:val="ListParagraph"/>
        <w:widowControl/>
        <w:numPr>
          <w:ilvl w:val="0"/>
          <w:numId w:val="34"/>
        </w:numPr>
        <w:suppressAutoHyphens w:val="0"/>
        <w:autoSpaceDE/>
        <w:autoSpaceDN/>
        <w:ind w:left="1857"/>
        <w:contextualSpacing/>
        <w:jc w:val="left"/>
        <w:textAlignment w:val="auto"/>
      </w:pPr>
      <w:r w:rsidRPr="003843E4">
        <w:t>the objects and activities of the organisation that make the organisation an excluded organisation are not significant in relation to the purpose of the organisation considered as a whole; and</w:t>
      </w:r>
    </w:p>
    <w:p w14:paraId="65D2C792" w14:textId="77777777" w:rsidR="004A0B41" w:rsidRPr="003843E4" w:rsidRDefault="004A0B41" w:rsidP="004A0B41">
      <w:pPr>
        <w:pStyle w:val="ListParagraph"/>
        <w:widowControl/>
        <w:numPr>
          <w:ilvl w:val="0"/>
          <w:numId w:val="34"/>
        </w:numPr>
        <w:suppressAutoHyphens w:val="0"/>
        <w:autoSpaceDE/>
        <w:autoSpaceDN/>
        <w:ind w:left="1857"/>
        <w:contextualSpacing/>
        <w:jc w:val="left"/>
        <w:textAlignment w:val="auto"/>
      </w:pPr>
      <w:proofErr w:type="gramStart"/>
      <w:r w:rsidRPr="003843E4">
        <w:t>the</w:t>
      </w:r>
      <w:proofErr w:type="gramEnd"/>
      <w:r w:rsidRPr="003843E4">
        <w:t xml:space="preserve"> purpose of the organisation is not, or is not intended to be, beneficial to a particular class of people (whether or not members of the organisation) rather than the community generally.</w:t>
      </w:r>
    </w:p>
    <w:p w14:paraId="623F232C" w14:textId="77777777" w:rsidR="004A0B41" w:rsidRDefault="004A0B41" w:rsidP="004A0B41"/>
    <w:p w14:paraId="2B3547D8" w14:textId="77777777" w:rsidR="004A0B41" w:rsidRPr="003843E4" w:rsidRDefault="004A0B41" w:rsidP="004A0B41">
      <w:r w:rsidRPr="003843E4">
        <w:t>BODs are notifiable instruments made under the TAA.</w:t>
      </w:r>
    </w:p>
    <w:p w14:paraId="361202C9" w14:textId="77777777" w:rsidR="004A0B41" w:rsidRDefault="004A0B41" w:rsidP="004A0B41">
      <w:pPr>
        <w:pStyle w:val="Heading2"/>
      </w:pPr>
      <w:r>
        <w:t>Effect of BODs</w:t>
      </w:r>
    </w:p>
    <w:p w14:paraId="6C01A046" w14:textId="77777777" w:rsidR="004A0B41" w:rsidRDefault="004A0B41" w:rsidP="004A0B41">
      <w:r w:rsidRPr="003843E4">
        <w:t>A BOD takes effect on the day the organisation applied for a determination (rather than the date it is made).</w:t>
      </w:r>
    </w:p>
    <w:p w14:paraId="156E93AB" w14:textId="77777777" w:rsidR="004A0B41" w:rsidRPr="003843E4" w:rsidRDefault="004A0B41" w:rsidP="004A0B41"/>
    <w:p w14:paraId="4E23D2E0" w14:textId="77777777" w:rsidR="004A0B41" w:rsidRPr="003843E4" w:rsidRDefault="004A0B41" w:rsidP="004A0B41">
      <w:r w:rsidRPr="003843E4">
        <w:t xml:space="preserve">A BOD will apply to an organisation’s tax liability as detailed in </w:t>
      </w:r>
      <w:r>
        <w:t>T</w:t>
      </w:r>
      <w:r w:rsidRPr="003843E4">
        <w:t>able</w:t>
      </w:r>
      <w:r>
        <w:t xml:space="preserve"> 3</w:t>
      </w:r>
      <w:r w:rsidRPr="003843E4">
        <w:t xml:space="preserve"> below:</w:t>
      </w:r>
    </w:p>
    <w:p w14:paraId="4F5DA75A" w14:textId="77777777" w:rsidR="004A0B41" w:rsidRPr="00D83FE9" w:rsidRDefault="004A0B41" w:rsidP="004A0B41">
      <w:pPr>
        <w:pStyle w:val="Heading2"/>
      </w:pPr>
      <w:r w:rsidRPr="00D83FE9">
        <w:t xml:space="preserve">Table </w:t>
      </w:r>
      <w:r>
        <w:t>2</w:t>
      </w:r>
      <w:r w:rsidRPr="00D83FE9">
        <w:t xml:space="preserve"> – </w:t>
      </w:r>
      <w:r>
        <w:t>Effect of BODs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276"/>
        <w:gridCol w:w="8060"/>
      </w:tblGrid>
      <w:tr w:rsidR="004A0B41" w:rsidRPr="00D83FE9" w14:paraId="26C3C82A" w14:textId="77777777" w:rsidTr="004A0B41">
        <w:trPr>
          <w:cantSplit/>
        </w:trPr>
        <w:tc>
          <w:tcPr>
            <w:tcW w:w="1276" w:type="dxa"/>
            <w:tcBorders>
              <w:top w:val="single" w:sz="4" w:space="0" w:color="0D0D0D"/>
              <w:left w:val="single" w:sz="4" w:space="0" w:color="0D0D0D"/>
              <w:bottom w:val="single" w:sz="4" w:space="0" w:color="0D0D0D"/>
              <w:right w:val="single" w:sz="4" w:space="0" w:color="0D0D0D"/>
            </w:tcBorders>
            <w:shd w:val="clear" w:color="auto" w:fill="D9D9D9"/>
          </w:tcPr>
          <w:p w14:paraId="56EA0894" w14:textId="77777777" w:rsidR="004A0B41" w:rsidRPr="00D83FE9" w:rsidRDefault="004A0B41" w:rsidP="004A0B41">
            <w:pPr>
              <w:ind w:left="0"/>
              <w:rPr>
                <w:rFonts w:asciiTheme="minorHAnsi" w:eastAsiaTheme="minorEastAsia" w:hAnsiTheme="minorHAnsi"/>
                <w:b/>
              </w:rPr>
            </w:pPr>
            <w:r>
              <w:rPr>
                <w:rFonts w:asciiTheme="minorHAnsi" w:eastAsiaTheme="minorEastAsia" w:hAnsiTheme="minorHAnsi"/>
                <w:b/>
              </w:rPr>
              <w:t>Tax</w:t>
            </w:r>
          </w:p>
        </w:tc>
        <w:tc>
          <w:tcPr>
            <w:tcW w:w="8060" w:type="dxa"/>
            <w:tcBorders>
              <w:top w:val="single" w:sz="4" w:space="0" w:color="0D0D0D"/>
              <w:left w:val="single" w:sz="4" w:space="0" w:color="0D0D0D"/>
              <w:bottom w:val="single" w:sz="4" w:space="0" w:color="0D0D0D"/>
              <w:right w:val="single" w:sz="4" w:space="0" w:color="0D0D0D"/>
            </w:tcBorders>
            <w:shd w:val="clear" w:color="auto" w:fill="D9D9D9"/>
          </w:tcPr>
          <w:p w14:paraId="6B57EA48" w14:textId="77777777" w:rsidR="004A0B41" w:rsidRPr="00D83FE9" w:rsidRDefault="004A0B41" w:rsidP="004A0B41">
            <w:pPr>
              <w:ind w:left="0"/>
              <w:rPr>
                <w:rFonts w:asciiTheme="minorHAnsi" w:eastAsiaTheme="minorEastAsia" w:hAnsiTheme="minorHAnsi"/>
                <w:b/>
              </w:rPr>
            </w:pPr>
            <w:r>
              <w:rPr>
                <w:rFonts w:asciiTheme="minorHAnsi" w:eastAsiaTheme="minorEastAsia" w:hAnsiTheme="minorHAnsi"/>
                <w:b/>
              </w:rPr>
              <w:t>Effect</w:t>
            </w:r>
          </w:p>
        </w:tc>
      </w:tr>
      <w:tr w:rsidR="004A0B41" w:rsidRPr="00D83FE9" w14:paraId="710391B0" w14:textId="77777777" w:rsidTr="004A0B41">
        <w:trPr>
          <w:cantSplit/>
        </w:trPr>
        <w:tc>
          <w:tcPr>
            <w:tcW w:w="1276" w:type="dxa"/>
            <w:tcBorders>
              <w:top w:val="single" w:sz="4" w:space="0" w:color="0D0D0D"/>
              <w:left w:val="single" w:sz="4" w:space="0" w:color="0D0D0D"/>
              <w:bottom w:val="single" w:sz="4" w:space="0" w:color="0D0D0D"/>
              <w:right w:val="single" w:sz="4" w:space="0" w:color="0D0D0D"/>
            </w:tcBorders>
            <w:shd w:val="clear" w:color="auto" w:fill="auto"/>
          </w:tcPr>
          <w:p w14:paraId="3FE2BE69" w14:textId="77777777" w:rsidR="004A0B41" w:rsidRPr="00ED0C34" w:rsidRDefault="004A0B41" w:rsidP="004A0B41">
            <w:pPr>
              <w:ind w:left="0"/>
              <w:rPr>
                <w:rFonts w:eastAsiaTheme="minorEastAsia"/>
              </w:rPr>
            </w:pPr>
            <w:r w:rsidRPr="00ED0C34">
              <w:t>Duty</w:t>
            </w:r>
          </w:p>
        </w:tc>
        <w:tc>
          <w:tcPr>
            <w:tcW w:w="8060" w:type="dxa"/>
            <w:tcBorders>
              <w:top w:val="single" w:sz="4" w:space="0" w:color="0D0D0D"/>
              <w:left w:val="single" w:sz="4" w:space="0" w:color="0D0D0D"/>
              <w:bottom w:val="single" w:sz="4" w:space="0" w:color="0D0D0D"/>
              <w:right w:val="single" w:sz="4" w:space="0" w:color="0D0D0D"/>
            </w:tcBorders>
          </w:tcPr>
          <w:p w14:paraId="78AFA319" w14:textId="77777777" w:rsidR="004A0B41" w:rsidRDefault="004A0B41" w:rsidP="004A0B41">
            <w:pPr>
              <w:ind w:left="0"/>
            </w:pPr>
            <w:r w:rsidRPr="006D30D4">
              <w:t xml:space="preserve">Organisation is eligible for a duty exemption in relation to dutiable transactions </w:t>
            </w:r>
            <w:r w:rsidRPr="007975D0">
              <w:t>entered into</w:t>
            </w:r>
            <w:r w:rsidRPr="006D30D4">
              <w:t xml:space="preserve"> while the BOD is in effect.</w:t>
            </w:r>
          </w:p>
          <w:p w14:paraId="0510F7F0" w14:textId="77777777" w:rsidR="004A0B41" w:rsidRDefault="004A0B41" w:rsidP="004A0B41">
            <w:pPr>
              <w:ind w:left="0"/>
            </w:pPr>
          </w:p>
          <w:p w14:paraId="77045D6B" w14:textId="77777777" w:rsidR="004A0B41" w:rsidRDefault="004A0B41" w:rsidP="004A0B41">
            <w:pPr>
              <w:ind w:left="0"/>
              <w:rPr>
                <w:b/>
              </w:rPr>
            </w:pPr>
            <w:r w:rsidRPr="007975D0">
              <w:rPr>
                <w:b/>
              </w:rPr>
              <w:t xml:space="preserve">The Barrier Free model of conveyance duty commences on 18 September 2017. Organisations applying for a </w:t>
            </w:r>
            <w:r>
              <w:rPr>
                <w:b/>
              </w:rPr>
              <w:t xml:space="preserve">BOD under the Barrier Free model should be aware that the application must be submitted </w:t>
            </w:r>
            <w:r>
              <w:rPr>
                <w:b/>
                <w:u w:val="single"/>
              </w:rPr>
              <w:t>on or before</w:t>
            </w:r>
            <w:r w:rsidRPr="00CC2D40">
              <w:rPr>
                <w:b/>
              </w:rPr>
              <w:t xml:space="preserve"> the execution </w:t>
            </w:r>
            <w:r>
              <w:rPr>
                <w:b/>
              </w:rPr>
              <w:t>date of any dutiable transaction for which the BOD is sought – not the settlement date or the registration date.</w:t>
            </w:r>
          </w:p>
          <w:p w14:paraId="7D80CAA7" w14:textId="77777777" w:rsidR="004A0B41" w:rsidRDefault="004A0B41" w:rsidP="004A0B41">
            <w:pPr>
              <w:ind w:left="0"/>
            </w:pPr>
          </w:p>
          <w:p w14:paraId="50EB6160" w14:textId="77777777" w:rsidR="004A0B41" w:rsidRPr="00CB34AB" w:rsidRDefault="004A0B41" w:rsidP="004A0B41">
            <w:pPr>
              <w:ind w:left="0"/>
              <w:rPr>
                <w:b/>
              </w:rPr>
            </w:pPr>
            <w:r>
              <w:rPr>
                <w:b/>
              </w:rPr>
              <w:t>If the dutiable transaction is entered into before a BOD application is submitted, the BOD will not apply to that transaction.</w:t>
            </w:r>
          </w:p>
        </w:tc>
      </w:tr>
      <w:tr w:rsidR="004A0B41" w:rsidRPr="00D83FE9" w14:paraId="479494CD" w14:textId="77777777" w:rsidTr="004A0B41">
        <w:trPr>
          <w:cantSplit/>
        </w:trPr>
        <w:tc>
          <w:tcPr>
            <w:tcW w:w="1276" w:type="dxa"/>
            <w:tcBorders>
              <w:top w:val="single" w:sz="4" w:space="0" w:color="0D0D0D"/>
              <w:left w:val="single" w:sz="4" w:space="0" w:color="0D0D0D"/>
              <w:bottom w:val="single" w:sz="4" w:space="0" w:color="0D0D0D"/>
              <w:right w:val="single" w:sz="4" w:space="0" w:color="0D0D0D"/>
            </w:tcBorders>
            <w:shd w:val="clear" w:color="auto" w:fill="auto"/>
          </w:tcPr>
          <w:p w14:paraId="30F909C5" w14:textId="77777777" w:rsidR="004A0B41" w:rsidRPr="00ED0C34" w:rsidRDefault="004A0B41" w:rsidP="004A0B41">
            <w:pPr>
              <w:ind w:left="0"/>
              <w:rPr>
                <w:rFonts w:asciiTheme="minorHAnsi" w:hAnsiTheme="minorHAnsi"/>
              </w:rPr>
            </w:pPr>
            <w:r w:rsidRPr="00ED0C34">
              <w:rPr>
                <w:rFonts w:asciiTheme="minorHAnsi" w:hAnsiTheme="minorHAnsi"/>
              </w:rPr>
              <w:lastRenderedPageBreak/>
              <w:t xml:space="preserve">Payroll </w:t>
            </w:r>
            <w:r>
              <w:rPr>
                <w:rFonts w:asciiTheme="minorHAnsi" w:hAnsiTheme="minorHAnsi"/>
              </w:rPr>
              <w:t>T</w:t>
            </w:r>
            <w:r w:rsidRPr="00ED0C34">
              <w:rPr>
                <w:rFonts w:asciiTheme="minorHAnsi" w:hAnsiTheme="minorHAnsi"/>
              </w:rPr>
              <w:t>ax</w:t>
            </w:r>
          </w:p>
        </w:tc>
        <w:tc>
          <w:tcPr>
            <w:tcW w:w="8060" w:type="dxa"/>
            <w:tcBorders>
              <w:top w:val="single" w:sz="4" w:space="0" w:color="0D0D0D"/>
              <w:left w:val="single" w:sz="4" w:space="0" w:color="0D0D0D"/>
              <w:bottom w:val="single" w:sz="4" w:space="0" w:color="0D0D0D"/>
              <w:right w:val="single" w:sz="4" w:space="0" w:color="0D0D0D"/>
            </w:tcBorders>
          </w:tcPr>
          <w:p w14:paraId="5CF895B8" w14:textId="77777777" w:rsidR="004A0B41" w:rsidRPr="006D30D4" w:rsidRDefault="004A0B41" w:rsidP="004A0B41">
            <w:pPr>
              <w:ind w:left="0"/>
            </w:pPr>
            <w:r w:rsidRPr="006D30D4">
              <w:t>Organisation is eligible for a payroll tax exemption for a financial year in which the BOD is in effect.</w:t>
            </w:r>
          </w:p>
        </w:tc>
      </w:tr>
      <w:tr w:rsidR="004A0B41" w:rsidRPr="00D83FE9" w14:paraId="7F537B47" w14:textId="77777777" w:rsidTr="004A0B41">
        <w:trPr>
          <w:cantSplit/>
        </w:trPr>
        <w:tc>
          <w:tcPr>
            <w:tcW w:w="1276" w:type="dxa"/>
            <w:tcBorders>
              <w:top w:val="single" w:sz="4" w:space="0" w:color="0D0D0D"/>
              <w:left w:val="single" w:sz="4" w:space="0" w:color="0D0D0D"/>
              <w:bottom w:val="single" w:sz="4" w:space="0" w:color="0D0D0D"/>
              <w:right w:val="single" w:sz="4" w:space="0" w:color="0D0D0D"/>
            </w:tcBorders>
            <w:shd w:val="clear" w:color="auto" w:fill="auto"/>
          </w:tcPr>
          <w:p w14:paraId="2A1D57F6" w14:textId="77777777" w:rsidR="004A0B41" w:rsidRPr="00ED0C34" w:rsidRDefault="004A0B41" w:rsidP="004A0B41">
            <w:pPr>
              <w:ind w:left="0"/>
              <w:rPr>
                <w:rFonts w:asciiTheme="minorHAnsi" w:hAnsiTheme="minorHAnsi"/>
              </w:rPr>
            </w:pPr>
            <w:r w:rsidRPr="00ED0C34">
              <w:rPr>
                <w:rFonts w:asciiTheme="minorHAnsi" w:hAnsiTheme="minorHAnsi"/>
              </w:rPr>
              <w:t>Rates</w:t>
            </w:r>
          </w:p>
        </w:tc>
        <w:tc>
          <w:tcPr>
            <w:tcW w:w="8060" w:type="dxa"/>
            <w:tcBorders>
              <w:top w:val="single" w:sz="4" w:space="0" w:color="0D0D0D"/>
              <w:left w:val="single" w:sz="4" w:space="0" w:color="0D0D0D"/>
              <w:bottom w:val="single" w:sz="4" w:space="0" w:color="0D0D0D"/>
              <w:right w:val="single" w:sz="4" w:space="0" w:color="0D0D0D"/>
            </w:tcBorders>
          </w:tcPr>
          <w:p w14:paraId="42C449E4" w14:textId="77777777" w:rsidR="004A0B41" w:rsidRPr="006D30D4" w:rsidRDefault="004A0B41" w:rsidP="004A0B41">
            <w:pPr>
              <w:ind w:left="0"/>
            </w:pPr>
            <w:r w:rsidRPr="006D30D4">
              <w:t>Land leased by the organisation, and used exclusively for religious, educational, benevolent or charitable purposes, is eligible for an exemption from rates for a financial year in which the BOD is in effect.</w:t>
            </w:r>
          </w:p>
        </w:tc>
      </w:tr>
      <w:tr w:rsidR="004A0B41" w:rsidRPr="00D83FE9" w14:paraId="19171CC1" w14:textId="77777777" w:rsidTr="004A0B41">
        <w:trPr>
          <w:cantSplit/>
        </w:trPr>
        <w:tc>
          <w:tcPr>
            <w:tcW w:w="1276" w:type="dxa"/>
            <w:tcBorders>
              <w:top w:val="single" w:sz="4" w:space="0" w:color="0D0D0D"/>
              <w:left w:val="single" w:sz="4" w:space="0" w:color="0D0D0D"/>
              <w:bottom w:val="single" w:sz="4" w:space="0" w:color="0D0D0D"/>
              <w:right w:val="single" w:sz="4" w:space="0" w:color="0D0D0D"/>
            </w:tcBorders>
            <w:shd w:val="clear" w:color="auto" w:fill="auto"/>
          </w:tcPr>
          <w:p w14:paraId="40AD4FA0" w14:textId="77777777" w:rsidR="004A0B41" w:rsidRPr="00ED0C34" w:rsidRDefault="004A0B41" w:rsidP="004A0B41">
            <w:pPr>
              <w:ind w:left="0"/>
              <w:rPr>
                <w:rFonts w:asciiTheme="minorHAnsi" w:hAnsiTheme="minorHAnsi"/>
              </w:rPr>
            </w:pPr>
            <w:r>
              <w:rPr>
                <w:rFonts w:asciiTheme="minorHAnsi" w:hAnsiTheme="minorHAnsi"/>
              </w:rPr>
              <w:t>Land Tax</w:t>
            </w:r>
          </w:p>
        </w:tc>
        <w:tc>
          <w:tcPr>
            <w:tcW w:w="8060" w:type="dxa"/>
            <w:tcBorders>
              <w:top w:val="single" w:sz="4" w:space="0" w:color="0D0D0D"/>
              <w:left w:val="single" w:sz="4" w:space="0" w:color="0D0D0D"/>
              <w:bottom w:val="single" w:sz="4" w:space="0" w:color="0D0D0D"/>
              <w:right w:val="single" w:sz="4" w:space="0" w:color="0D0D0D"/>
            </w:tcBorders>
          </w:tcPr>
          <w:p w14:paraId="53D47847" w14:textId="77777777" w:rsidR="004A0B41" w:rsidRPr="006D30D4" w:rsidRDefault="004A0B41" w:rsidP="004A0B41">
            <w:pPr>
              <w:ind w:left="0"/>
            </w:pPr>
            <w:r>
              <w:t>Land that is eligible for an exemption from rates will also be exempt from land tax. However, making the BOD does not require the Commissioner to reassess previous land tax (see below).</w:t>
            </w:r>
          </w:p>
        </w:tc>
      </w:tr>
    </w:tbl>
    <w:p w14:paraId="26B6CD3D" w14:textId="77777777" w:rsidR="004A0B41" w:rsidRDefault="004A0B41" w:rsidP="004A0B41"/>
    <w:p w14:paraId="4DEC6EAE" w14:textId="77777777" w:rsidR="004A0B41" w:rsidRDefault="004A0B41" w:rsidP="004A0B41">
      <w:pPr>
        <w:pStyle w:val="Heading1"/>
      </w:pPr>
      <w:bookmarkStart w:id="6" w:name="_Toc491865968"/>
      <w:r>
        <w:t>Applying for charitable organisation or a BOD</w:t>
      </w:r>
      <w:bookmarkEnd w:id="6"/>
    </w:p>
    <w:p w14:paraId="025EFB08" w14:textId="77777777" w:rsidR="004A0B41" w:rsidRDefault="004A0B41" w:rsidP="004A0B41">
      <w:r>
        <w:t xml:space="preserve">An organisation can apply online to the Commissioner for charitable organisation status, or alternatively it can apply for a BOD if it is an excluded organisation. The application SmartForm is available on </w:t>
      </w:r>
      <w:hyperlink r:id="rId15" w:history="1">
        <w:r w:rsidRPr="00044267">
          <w:rPr>
            <w:rStyle w:val="Hyperlink"/>
          </w:rPr>
          <w:t>www.revenue.act.gov.au</w:t>
        </w:r>
      </w:hyperlink>
      <w:r>
        <w:t>.  Both applications use the same form.</w:t>
      </w:r>
    </w:p>
    <w:p w14:paraId="10D11203" w14:textId="77777777" w:rsidR="004A0B41" w:rsidRDefault="004A0B41">
      <w:pPr>
        <w:widowControl/>
        <w:suppressAutoHyphens w:val="0"/>
        <w:autoSpaceDE/>
        <w:spacing w:after="200" w:line="276" w:lineRule="auto"/>
        <w:ind w:left="0"/>
        <w:jc w:val="left"/>
      </w:pPr>
      <w:r>
        <w:br w:type="page"/>
      </w:r>
    </w:p>
    <w:p w14:paraId="3FACC819" w14:textId="77777777" w:rsidR="004A0B41" w:rsidRDefault="004A0B41" w:rsidP="004A0B41"/>
    <w:p w14:paraId="07C3BDE4" w14:textId="77777777" w:rsidR="008C7FE8" w:rsidRDefault="008C7FE8" w:rsidP="004A0B41">
      <w:pPr>
        <w:pStyle w:val="Heading2"/>
      </w:pPr>
    </w:p>
    <w:p w14:paraId="62852ABE" w14:textId="77777777" w:rsidR="004A0B41" w:rsidRDefault="004A0B41" w:rsidP="004A0B41">
      <w:pPr>
        <w:pStyle w:val="Heading2"/>
      </w:pPr>
      <w:r>
        <w:t>Required documents</w:t>
      </w:r>
    </w:p>
    <w:p w14:paraId="29C595B0" w14:textId="77777777" w:rsidR="004A0B41" w:rsidRDefault="004A0B41" w:rsidP="004A0B41">
      <w:r>
        <w:t>An organisation must attach the following information to the form in support of its application:</w:t>
      </w:r>
    </w:p>
    <w:p w14:paraId="1C0C5289" w14:textId="77777777" w:rsidR="004A0B41" w:rsidRPr="003843E4" w:rsidRDefault="004A0B41" w:rsidP="004A0B41">
      <w:pPr>
        <w:pStyle w:val="ListParagraph"/>
        <w:widowControl/>
        <w:numPr>
          <w:ilvl w:val="0"/>
          <w:numId w:val="35"/>
        </w:numPr>
        <w:suppressAutoHyphens w:val="0"/>
        <w:autoSpaceDE/>
        <w:autoSpaceDN/>
        <w:ind w:left="1857"/>
        <w:contextualSpacing/>
        <w:jc w:val="left"/>
        <w:textAlignment w:val="auto"/>
      </w:pPr>
      <w:r w:rsidRPr="003843E4">
        <w:t>the organisation’s constitution, memorandum of association or other establishing document, including any amending documents;</w:t>
      </w:r>
    </w:p>
    <w:p w14:paraId="1FC72431" w14:textId="77777777" w:rsidR="004A0B41" w:rsidRPr="003843E4" w:rsidRDefault="004A0B41" w:rsidP="004A0B41">
      <w:pPr>
        <w:pStyle w:val="ListParagraph"/>
        <w:widowControl/>
        <w:numPr>
          <w:ilvl w:val="0"/>
          <w:numId w:val="35"/>
        </w:numPr>
        <w:suppressAutoHyphens w:val="0"/>
        <w:autoSpaceDE/>
        <w:autoSpaceDN/>
        <w:ind w:left="1857"/>
        <w:contextualSpacing/>
        <w:jc w:val="left"/>
        <w:textAlignment w:val="auto"/>
      </w:pPr>
      <w:r w:rsidRPr="003843E4">
        <w:t>the organisation’s most recently published annual reports and/or financial statements;</w:t>
      </w:r>
    </w:p>
    <w:p w14:paraId="35C43E26" w14:textId="77777777" w:rsidR="004A0B41" w:rsidRPr="003843E4" w:rsidRDefault="004A0B41" w:rsidP="004A0B41">
      <w:pPr>
        <w:pStyle w:val="ListParagraph"/>
        <w:widowControl/>
        <w:numPr>
          <w:ilvl w:val="0"/>
          <w:numId w:val="35"/>
        </w:numPr>
        <w:suppressAutoHyphens w:val="0"/>
        <w:autoSpaceDE/>
        <w:autoSpaceDN/>
        <w:ind w:left="1857"/>
        <w:contextualSpacing/>
        <w:jc w:val="left"/>
        <w:textAlignment w:val="auto"/>
      </w:pPr>
      <w:r w:rsidRPr="003843E4">
        <w:t>a comprehensive outline of all activities carried out by the organisation in the conduct of its business; and</w:t>
      </w:r>
    </w:p>
    <w:p w14:paraId="4491032F" w14:textId="77777777" w:rsidR="004A0B41" w:rsidRPr="007975D0" w:rsidRDefault="004A0B41" w:rsidP="004A0B41">
      <w:pPr>
        <w:pStyle w:val="ListParagraph"/>
        <w:widowControl/>
        <w:numPr>
          <w:ilvl w:val="0"/>
          <w:numId w:val="35"/>
        </w:numPr>
        <w:suppressAutoHyphens w:val="0"/>
        <w:autoSpaceDE/>
        <w:autoSpaceDN/>
        <w:ind w:left="1857"/>
        <w:contextualSpacing/>
        <w:jc w:val="left"/>
        <w:textAlignment w:val="auto"/>
      </w:pPr>
      <w:proofErr w:type="gramStart"/>
      <w:r w:rsidRPr="003843E4">
        <w:t>if</w:t>
      </w:r>
      <w:proofErr w:type="gramEnd"/>
      <w:r w:rsidRPr="003843E4">
        <w:t xml:space="preserve"> the organisation is seeking a rates exemption—information about the use of the land for which the exemption is sought.</w:t>
      </w:r>
    </w:p>
    <w:p w14:paraId="05C76388" w14:textId="77777777" w:rsidR="004A0B41" w:rsidRDefault="004A0B41" w:rsidP="004A0B41">
      <w:pPr>
        <w:pStyle w:val="Heading1"/>
      </w:pPr>
      <w:bookmarkStart w:id="7" w:name="_Toc491865969"/>
      <w:r>
        <w:t>Objections and appeals</w:t>
      </w:r>
      <w:bookmarkEnd w:id="7"/>
    </w:p>
    <w:p w14:paraId="4D4204B0" w14:textId="77777777" w:rsidR="004A0B41" w:rsidRPr="006D30D4" w:rsidRDefault="004A0B41" w:rsidP="004A0B41">
      <w:r w:rsidRPr="006D30D4">
        <w:t>The following decisions of the Commissioner are reviewable decisions under the TAA:</w:t>
      </w:r>
    </w:p>
    <w:p w14:paraId="78BABB30" w14:textId="77777777" w:rsidR="004A0B41" w:rsidRPr="00FF0F48" w:rsidRDefault="004A0B41" w:rsidP="004A0B41">
      <w:pPr>
        <w:pStyle w:val="ListParagraph"/>
        <w:widowControl/>
        <w:numPr>
          <w:ilvl w:val="0"/>
          <w:numId w:val="35"/>
        </w:numPr>
        <w:suppressAutoHyphens w:val="0"/>
        <w:autoSpaceDE/>
        <w:autoSpaceDN/>
        <w:ind w:left="1857"/>
        <w:contextualSpacing/>
        <w:jc w:val="left"/>
        <w:textAlignment w:val="auto"/>
      </w:pPr>
      <w:r w:rsidRPr="00FF0F48">
        <w:t>a refusal to make a BOD in</w:t>
      </w:r>
      <w:r>
        <w:t xml:space="preserve"> respect of an organisation;</w:t>
      </w:r>
    </w:p>
    <w:p w14:paraId="2EAC05D1" w14:textId="77777777" w:rsidR="004A0B41" w:rsidRDefault="004A0B41" w:rsidP="004A0B41">
      <w:pPr>
        <w:pStyle w:val="ListParagraph"/>
        <w:widowControl/>
        <w:numPr>
          <w:ilvl w:val="0"/>
          <w:numId w:val="35"/>
        </w:numPr>
        <w:suppressAutoHyphens w:val="0"/>
        <w:autoSpaceDE/>
        <w:autoSpaceDN/>
        <w:ind w:left="1857"/>
        <w:contextualSpacing/>
        <w:jc w:val="left"/>
        <w:textAlignment w:val="auto"/>
      </w:pPr>
      <w:r>
        <w:t>a revocation of a BOD;</w:t>
      </w:r>
    </w:p>
    <w:p w14:paraId="1867F3A0" w14:textId="77777777" w:rsidR="004A0B41" w:rsidRPr="00FF0F48" w:rsidRDefault="004A0B41" w:rsidP="004A0B41">
      <w:pPr>
        <w:pStyle w:val="ListParagraph"/>
        <w:widowControl/>
        <w:numPr>
          <w:ilvl w:val="0"/>
          <w:numId w:val="35"/>
        </w:numPr>
        <w:suppressAutoHyphens w:val="0"/>
        <w:autoSpaceDE/>
        <w:autoSpaceDN/>
        <w:ind w:left="1857"/>
        <w:contextualSpacing/>
        <w:jc w:val="left"/>
        <w:textAlignment w:val="auto"/>
      </w:pPr>
      <w:proofErr w:type="gramStart"/>
      <w:r>
        <w:t>an</w:t>
      </w:r>
      <w:proofErr w:type="gramEnd"/>
      <w:r>
        <w:t xml:space="preserve"> assessment or reassessment in respect of a charitable organisation (not including an excluded organisation) where the charitable exemption is disputed.</w:t>
      </w:r>
    </w:p>
    <w:p w14:paraId="66FA0CA7" w14:textId="77777777" w:rsidR="004A0B41" w:rsidRDefault="004A0B41" w:rsidP="004A0B41"/>
    <w:p w14:paraId="21C4401B" w14:textId="77777777" w:rsidR="004A0B41" w:rsidRDefault="004A0B41" w:rsidP="004A0B41">
      <w:r w:rsidRPr="006D30D4">
        <w:t>Organisations retain the right to lodge an objection through the regular procedures and have a decision reviewed in the ACT Civil and Administrative Tribunal (ACAT) and other courts, subject to the restrictions on reassessment outlined below.</w:t>
      </w:r>
    </w:p>
    <w:p w14:paraId="00DC12B2" w14:textId="77777777" w:rsidR="004A0B41" w:rsidRPr="006D30D4" w:rsidRDefault="004A0B41" w:rsidP="004A0B41"/>
    <w:p w14:paraId="15C5E3B3" w14:textId="77777777" w:rsidR="004A0B41" w:rsidRDefault="004A0B41" w:rsidP="004A0B41">
      <w:pPr>
        <w:pStyle w:val="Heading1"/>
      </w:pPr>
      <w:bookmarkStart w:id="8" w:name="_Toc491865970"/>
      <w:r w:rsidRPr="006D30D4">
        <w:t>Reassessments for</w:t>
      </w:r>
      <w:r>
        <w:t xml:space="preserve"> charitable organisations or</w:t>
      </w:r>
      <w:r w:rsidRPr="006D30D4">
        <w:t xml:space="preserve"> organisations with a BOD</w:t>
      </w:r>
      <w:bookmarkEnd w:id="8"/>
    </w:p>
    <w:p w14:paraId="63BD03DF" w14:textId="77777777" w:rsidR="004A0B41" w:rsidRDefault="004A0B41" w:rsidP="004A0B41">
      <w:r>
        <w:t>Charitable organisations receive prospective exemption from tax and may be able to receive refunds of any tax paid, subject to the Commissioner’s powers under the TAA.</w:t>
      </w:r>
    </w:p>
    <w:p w14:paraId="654A700B" w14:textId="77777777" w:rsidR="004A0B41" w:rsidRDefault="004A0B41" w:rsidP="004A0B41"/>
    <w:p w14:paraId="73B9390C" w14:textId="77777777" w:rsidR="004A0B41" w:rsidRDefault="004A0B41" w:rsidP="004A0B41">
      <w:r w:rsidRPr="006D30D4">
        <w:t>The Commissioner is required to reassess the duty, payroll tax or rates liability of an organisation with a BOD beginning on the day the BOD takes effect, unless the reassessment would be made more than 5 years after the BOD is made.</w:t>
      </w:r>
      <w:r>
        <w:t xml:space="preserve"> </w:t>
      </w:r>
    </w:p>
    <w:p w14:paraId="23CE8682" w14:textId="77777777" w:rsidR="004A0B41" w:rsidRDefault="004A0B41" w:rsidP="004A0B41"/>
    <w:p w14:paraId="450AFA86" w14:textId="77777777" w:rsidR="004A0B41" w:rsidRDefault="004A0B41" w:rsidP="004A0B41">
      <w:bookmarkStart w:id="9" w:name="_Ref434581425"/>
      <w:r w:rsidRPr="006D30D4">
        <w:t>Organisations with a BOD are otherwise treated as any other charitable organisation for the purpose of seeking a reassessment.</w:t>
      </w:r>
      <w:bookmarkEnd w:id="9"/>
    </w:p>
    <w:p w14:paraId="5139C397" w14:textId="77777777" w:rsidR="004A0B41" w:rsidRDefault="004A0B41" w:rsidP="004A0B41"/>
    <w:p w14:paraId="30115AB0" w14:textId="77777777" w:rsidR="004A0B41" w:rsidRDefault="004A0B41" w:rsidP="004A0B41">
      <w:r>
        <w:t>As BODs do not apply to land tax under section 18G (2) of the TAA, the Commissioner is not obliged to reassess the land tax liability of an organisation with a BOD.</w:t>
      </w:r>
    </w:p>
    <w:p w14:paraId="24D0DBD2" w14:textId="77777777" w:rsidR="004A0B41" w:rsidRDefault="004A0B41" w:rsidP="004A0B41"/>
    <w:p w14:paraId="7B8DBE82" w14:textId="77777777" w:rsidR="004A0B41" w:rsidRPr="006D30D4" w:rsidRDefault="004A0B41" w:rsidP="004A0B41">
      <w:pPr>
        <w:pStyle w:val="Heading1"/>
      </w:pPr>
      <w:bookmarkStart w:id="10" w:name="_Toc491865971"/>
      <w:r w:rsidRPr="006D30D4">
        <w:t>Reassessments for excluded organisations</w:t>
      </w:r>
      <w:bookmarkEnd w:id="10"/>
    </w:p>
    <w:p w14:paraId="07D27C6A" w14:textId="77777777" w:rsidR="004A0B41" w:rsidRDefault="004A0B41" w:rsidP="004A0B41">
      <w:r w:rsidRPr="006D30D4">
        <w:t xml:space="preserve">For excluded organisations, to which a BOD does not apply, part 20 of the TAA prevents the Commissioner from making a reassessment under the state of the law that was in place prior to the commencement of the </w:t>
      </w:r>
      <w:r w:rsidRPr="006D30D4">
        <w:rPr>
          <w:i/>
        </w:rPr>
        <w:t>Revenue (Charitable Organisations) Legislation Amendment Act 2015</w:t>
      </w:r>
      <w:r>
        <w:rPr>
          <w:i/>
        </w:rPr>
        <w:t xml:space="preserve"> </w:t>
      </w:r>
      <w:r>
        <w:t>on 24 November 2015</w:t>
      </w:r>
      <w:r w:rsidRPr="006D30D4">
        <w:t>.</w:t>
      </w:r>
    </w:p>
    <w:p w14:paraId="30FB934D" w14:textId="77777777" w:rsidR="004A0B41" w:rsidRPr="006D30D4" w:rsidRDefault="004A0B41" w:rsidP="004A0B41"/>
    <w:p w14:paraId="3E4EAB91" w14:textId="77777777" w:rsidR="004A0B41" w:rsidRDefault="004A0B41" w:rsidP="004A0B41">
      <w:r w:rsidRPr="006D30D4">
        <w:t xml:space="preserve">In other words, excluded organisations cannot seek a reassessment from the Commissioner for periods before </w:t>
      </w:r>
      <w:r>
        <w:t>24 November 2015</w:t>
      </w:r>
      <w:r w:rsidRPr="006D30D4">
        <w:t xml:space="preserve"> on the basis that they were charitable organisations before the change in the law.</w:t>
      </w:r>
    </w:p>
    <w:p w14:paraId="6B18B529" w14:textId="77777777" w:rsidR="004A0B41" w:rsidRPr="006D30D4" w:rsidRDefault="004A0B41" w:rsidP="004A0B41"/>
    <w:p w14:paraId="2DEADDC8" w14:textId="77777777" w:rsidR="004A0B41" w:rsidRDefault="004A0B41" w:rsidP="004A0B41">
      <w:r w:rsidRPr="006D30D4">
        <w:t>This limitation applies regardless of whether the organisation made a submission to the Commissioner or the ACAT (including an objection or appeal) about the matter. It is restricted to situations where the reassessment’s purpose is to give effect to a decision that a now excluded organisation was or is a charitable organisation (and its tax liability was therefore nil or negligible).</w:t>
      </w:r>
    </w:p>
    <w:p w14:paraId="264B0D1C" w14:textId="77777777" w:rsidR="004A0B41" w:rsidRDefault="004A0B41">
      <w:pPr>
        <w:widowControl/>
        <w:suppressAutoHyphens w:val="0"/>
        <w:autoSpaceDE/>
        <w:spacing w:after="200" w:line="276" w:lineRule="auto"/>
        <w:ind w:left="0"/>
        <w:jc w:val="left"/>
      </w:pPr>
      <w:r>
        <w:br w:type="page"/>
      </w:r>
    </w:p>
    <w:p w14:paraId="2842C1A4" w14:textId="77777777" w:rsidR="004A0B41" w:rsidRPr="006D30D4" w:rsidRDefault="004A0B41" w:rsidP="004A0B41"/>
    <w:p w14:paraId="7B587FBC" w14:textId="77777777" w:rsidR="008C7FE8" w:rsidRDefault="008C7FE8" w:rsidP="004A0B41"/>
    <w:p w14:paraId="240B7B95" w14:textId="77777777" w:rsidR="004A0B41" w:rsidRDefault="004A0B41" w:rsidP="004A0B41">
      <w:r w:rsidRPr="006D30D4">
        <w:t xml:space="preserve">Part 20 of the TAA does not apply if the organisation applies for and obtains a BOD from the Commissioner. If a BOD is in effect, the usual reassessment process will apply to the organisation </w:t>
      </w:r>
      <w:r>
        <w:t>(see above)</w:t>
      </w:r>
      <w:r w:rsidRPr="006D30D4">
        <w:t xml:space="preserve">. </w:t>
      </w:r>
    </w:p>
    <w:p w14:paraId="6790D626" w14:textId="77777777" w:rsidR="005A0AB5" w:rsidRPr="005F709B" w:rsidRDefault="005A0AB5" w:rsidP="005A0AB5">
      <w:pPr>
        <w:rPr>
          <w:rFonts w:asciiTheme="minorHAnsi" w:hAnsiTheme="minorHAnsi"/>
        </w:rPr>
      </w:pPr>
    </w:p>
    <w:p w14:paraId="3A745389" w14:textId="77777777" w:rsidR="005A0AB5" w:rsidRDefault="00C126D6" w:rsidP="005A0AB5">
      <w:r>
        <w:t>Signed</w:t>
      </w:r>
    </w:p>
    <w:p w14:paraId="1BB57F8B" w14:textId="77777777" w:rsidR="005A0AB5" w:rsidRDefault="005A0AB5" w:rsidP="005A0AB5"/>
    <w:p w14:paraId="1CEAC9FF" w14:textId="77777777" w:rsidR="005A0AB5" w:rsidRPr="00C126D6" w:rsidRDefault="005A0AB5" w:rsidP="005A0AB5">
      <w:r>
        <w:t>Kim Sa</w:t>
      </w:r>
      <w:r w:rsidRPr="00C126D6">
        <w:t>lisbury</w:t>
      </w:r>
    </w:p>
    <w:p w14:paraId="7653EE96" w14:textId="77777777" w:rsidR="005A0AB5" w:rsidRPr="00C126D6" w:rsidRDefault="005A0AB5" w:rsidP="005A0AB5">
      <w:r w:rsidRPr="00C126D6">
        <w:t>Commissioner for ACT Revenue</w:t>
      </w:r>
    </w:p>
    <w:p w14:paraId="0CF4DE1E" w14:textId="77777777" w:rsidR="005A0AB5" w:rsidRPr="005F709B" w:rsidRDefault="005A0AB5" w:rsidP="005A0AB5">
      <w:pPr>
        <w:adjustRightInd w:val="0"/>
        <w:rPr>
          <w:rFonts w:cs="Arial"/>
          <w:bCs/>
        </w:rPr>
      </w:pPr>
      <w:r w:rsidRPr="00C126D6">
        <w:t>18 September 2017</w:t>
      </w:r>
    </w:p>
    <w:p w14:paraId="28F9CE7C" w14:textId="77777777" w:rsidR="005A0AB5" w:rsidRPr="005F709B" w:rsidRDefault="005A0AB5" w:rsidP="005A0AB5">
      <w:pPr>
        <w:rPr>
          <w:rFonts w:cs="Arial"/>
          <w:bCs/>
        </w:rPr>
      </w:pPr>
    </w:p>
    <w:p w14:paraId="12733D9F"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A0B4E" w14:textId="77777777" w:rsidR="004A0B41" w:rsidRDefault="004A0B41" w:rsidP="005B0828">
      <w:r>
        <w:separator/>
      </w:r>
    </w:p>
  </w:endnote>
  <w:endnote w:type="continuationSeparator" w:id="0">
    <w:p w14:paraId="464A36E7" w14:textId="77777777" w:rsidR="004A0B41" w:rsidRDefault="004A0B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862E" w14:textId="77777777" w:rsidR="00B00B86" w:rsidRPr="008C7FE8" w:rsidRDefault="00D12E16" w:rsidP="00D12E16">
    <w:pPr>
      <w:jc w:val="center"/>
    </w:pPr>
    <w:r w:rsidRPr="008C7FE8">
      <w:rPr>
        <w:sz w:val="18"/>
        <w:szCs w:val="18"/>
        <w:lang w:val="it-IT"/>
      </w:rPr>
      <w:t xml:space="preserve">PO Box 293, Civic Square ACT 2608  |  phone: 6207 0028  |  </w:t>
    </w:r>
    <w:hyperlink r:id="rId1" w:history="1">
      <w:r w:rsidRPr="008C7FE8">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73E" w14:textId="77777777" w:rsidR="00B00B86" w:rsidRPr="008C7FE8" w:rsidRDefault="00B00B86" w:rsidP="00B00B86">
    <w:pPr>
      <w:jc w:val="center"/>
    </w:pPr>
    <w:r w:rsidRPr="008C7FE8">
      <w:rPr>
        <w:sz w:val="18"/>
        <w:szCs w:val="18"/>
        <w:lang w:val="it-IT"/>
      </w:rPr>
      <w:t xml:space="preserve">PO Box 293, Civic Square ACT 2608  |  phone: 6207 0028  |  </w:t>
    </w:r>
    <w:hyperlink r:id="rId1" w:history="1">
      <w:r w:rsidRPr="008C7FE8">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024F5" w14:textId="77777777" w:rsidR="004A0B41" w:rsidRDefault="004A0B41" w:rsidP="005B0828">
      <w:r w:rsidRPr="005B0828">
        <w:rPr>
          <w:color w:val="000000"/>
        </w:rPr>
        <w:separator/>
      </w:r>
    </w:p>
  </w:footnote>
  <w:footnote w:type="continuationSeparator" w:id="0">
    <w:p w14:paraId="3A260993" w14:textId="77777777" w:rsidR="004A0B41" w:rsidRDefault="004A0B41"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7FC5B"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8075B04"/>
    <w:multiLevelType w:val="hybridMultilevel"/>
    <w:tmpl w:val="73A283CA"/>
    <w:lvl w:ilvl="0" w:tplc="9EA6B8AE">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332370B2"/>
    <w:multiLevelType w:val="hybridMultilevel"/>
    <w:tmpl w:val="6F7C4D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437E7CEB"/>
    <w:multiLevelType w:val="hybridMultilevel"/>
    <w:tmpl w:val="103E94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2"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6"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8"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1013C"/>
    <w:multiLevelType w:val="hybridMultilevel"/>
    <w:tmpl w:val="13C4C57E"/>
    <w:lvl w:ilvl="0" w:tplc="9EA6B8AE">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2"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5"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7"/>
  </w:num>
  <w:num w:numId="5">
    <w:abstractNumId w:val="23"/>
  </w:num>
  <w:num w:numId="6">
    <w:abstractNumId w:val="6"/>
  </w:num>
  <w:num w:numId="7">
    <w:abstractNumId w:val="35"/>
  </w:num>
  <w:num w:numId="8">
    <w:abstractNumId w:val="2"/>
  </w:num>
  <w:num w:numId="9">
    <w:abstractNumId w:val="32"/>
  </w:num>
  <w:num w:numId="10">
    <w:abstractNumId w:val="31"/>
  </w:num>
  <w:num w:numId="11">
    <w:abstractNumId w:val="22"/>
  </w:num>
  <w:num w:numId="12">
    <w:abstractNumId w:val="15"/>
  </w:num>
  <w:num w:numId="13">
    <w:abstractNumId w:val="20"/>
  </w:num>
  <w:num w:numId="14">
    <w:abstractNumId w:val="13"/>
  </w:num>
  <w:num w:numId="15">
    <w:abstractNumId w:val="28"/>
  </w:num>
  <w:num w:numId="16">
    <w:abstractNumId w:val="5"/>
  </w:num>
  <w:num w:numId="17">
    <w:abstractNumId w:val="24"/>
  </w:num>
  <w:num w:numId="18">
    <w:abstractNumId w:val="7"/>
  </w:num>
  <w:num w:numId="19">
    <w:abstractNumId w:val="14"/>
  </w:num>
  <w:num w:numId="20">
    <w:abstractNumId w:val="4"/>
  </w:num>
  <w:num w:numId="21">
    <w:abstractNumId w:val="0"/>
  </w:num>
  <w:num w:numId="22">
    <w:abstractNumId w:val="18"/>
  </w:num>
  <w:num w:numId="23">
    <w:abstractNumId w:val="26"/>
  </w:num>
  <w:num w:numId="24">
    <w:abstractNumId w:val="10"/>
  </w:num>
  <w:num w:numId="25">
    <w:abstractNumId w:val="9"/>
  </w:num>
  <w:num w:numId="26">
    <w:abstractNumId w:val="11"/>
  </w:num>
  <w:num w:numId="27">
    <w:abstractNumId w:val="29"/>
  </w:num>
  <w:num w:numId="28">
    <w:abstractNumId w:val="27"/>
  </w:num>
  <w:num w:numId="29">
    <w:abstractNumId w:val="33"/>
  </w:num>
  <w:num w:numId="30">
    <w:abstractNumId w:val="25"/>
  </w:num>
  <w:num w:numId="31">
    <w:abstractNumId w:val="34"/>
  </w:num>
  <w:num w:numId="32">
    <w:abstractNumId w:val="3"/>
  </w:num>
  <w:num w:numId="33">
    <w:abstractNumId w:val="8"/>
  </w:num>
  <w:num w:numId="34">
    <w:abstractNumId w:val="12"/>
  </w:num>
  <w:num w:numId="35">
    <w:abstractNumId w:val="30"/>
  </w:num>
  <w:num w:numId="36">
    <w:abstractNumId w:val="1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41"/>
    <w:rsid w:val="00083561"/>
    <w:rsid w:val="000A00F3"/>
    <w:rsid w:val="000D649E"/>
    <w:rsid w:val="000D64C3"/>
    <w:rsid w:val="00190E9D"/>
    <w:rsid w:val="00193116"/>
    <w:rsid w:val="001D2FB9"/>
    <w:rsid w:val="00210C1D"/>
    <w:rsid w:val="002240B1"/>
    <w:rsid w:val="00244887"/>
    <w:rsid w:val="00244BAC"/>
    <w:rsid w:val="00275FAE"/>
    <w:rsid w:val="002949B0"/>
    <w:rsid w:val="002C7FA8"/>
    <w:rsid w:val="00310E54"/>
    <w:rsid w:val="00352DBF"/>
    <w:rsid w:val="00391CB7"/>
    <w:rsid w:val="003F1C85"/>
    <w:rsid w:val="004A0B41"/>
    <w:rsid w:val="005473C9"/>
    <w:rsid w:val="005A0AB5"/>
    <w:rsid w:val="005B0828"/>
    <w:rsid w:val="006460C6"/>
    <w:rsid w:val="006A0B3E"/>
    <w:rsid w:val="006B0ECA"/>
    <w:rsid w:val="006B2035"/>
    <w:rsid w:val="006E7E9D"/>
    <w:rsid w:val="00712A2B"/>
    <w:rsid w:val="007740D6"/>
    <w:rsid w:val="007E496D"/>
    <w:rsid w:val="00822F9C"/>
    <w:rsid w:val="008A5140"/>
    <w:rsid w:val="008B1CDE"/>
    <w:rsid w:val="008C7FE8"/>
    <w:rsid w:val="00941BBA"/>
    <w:rsid w:val="0096709E"/>
    <w:rsid w:val="00A65505"/>
    <w:rsid w:val="00A812EA"/>
    <w:rsid w:val="00AD4741"/>
    <w:rsid w:val="00AF7801"/>
    <w:rsid w:val="00B00B86"/>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617DB"/>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4602B"/>
  <w15:docId w15:val="{97DE6BCC-B3B9-486D-9BE4-E9AEA529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uiPriority w:val="9"/>
    <w:qFormat/>
    <w:rsid w:val="00C126D6"/>
    <w:pPr>
      <w:spacing w:before="60" w:after="60"/>
      <w:outlineLvl w:val="0"/>
    </w:pPr>
    <w:rPr>
      <w:b/>
      <w:bCs/>
      <w:sz w:val="28"/>
      <w:szCs w:val="28"/>
    </w:rPr>
  </w:style>
  <w:style w:type="paragraph" w:styleId="Heading2">
    <w:name w:val="heading 2"/>
    <w:basedOn w:val="Normal"/>
    <w:next w:val="Normal"/>
    <w:uiPriority w:val="9"/>
    <w:qFormat/>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 w:type="paragraph" w:styleId="TOCHeading">
    <w:name w:val="TOC Heading"/>
    <w:basedOn w:val="Heading1"/>
    <w:next w:val="Normal"/>
    <w:uiPriority w:val="39"/>
    <w:semiHidden/>
    <w:unhideWhenUsed/>
    <w:qFormat/>
    <w:rsid w:val="004A0B41"/>
    <w:pPr>
      <w:keepNext/>
      <w:widowControl/>
      <w:suppressAutoHyphens w:val="0"/>
      <w:autoSpaceDE/>
      <w:autoSpaceDN/>
      <w:spacing w:before="240"/>
      <w:ind w:left="0"/>
      <w:jc w:val="left"/>
      <w:textAlignment w:val="auto"/>
      <w:outlineLvl w:val="9"/>
    </w:pPr>
    <w:rPr>
      <w:rFonts w:cs="Times New Roman"/>
      <w:kern w:val="32"/>
      <w:sz w:val="32"/>
      <w:szCs w:val="32"/>
      <w:lang w:val="en-US" w:eastAsia="en-US" w:bidi="en-US"/>
    </w:rPr>
  </w:style>
  <w:style w:type="paragraph" w:styleId="TOC1">
    <w:name w:val="toc 1"/>
    <w:basedOn w:val="Normal"/>
    <w:next w:val="Normal"/>
    <w:autoRedefine/>
    <w:uiPriority w:val="39"/>
    <w:unhideWhenUsed/>
    <w:rsid w:val="004A0B41"/>
    <w:pPr>
      <w:widowControl/>
      <w:tabs>
        <w:tab w:val="right" w:leader="dot" w:pos="10348"/>
      </w:tabs>
      <w:suppressAutoHyphens w:val="0"/>
      <w:autoSpaceDE/>
      <w:autoSpaceDN/>
      <w:spacing w:after="100"/>
      <w:jc w:val="left"/>
      <w:textAlignment w:val="auto"/>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venue.ac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4CCC4A-78D5-4031-8852-2531CC075875}">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62029A3-8481-4B3B-9A02-20F4B1FC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10072</Characters>
  <Application>Microsoft Office Word</Application>
  <DocSecurity>4</DocSecurity>
  <Lines>287</Lines>
  <Paragraphs>206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2017-09-11T23:06:00Z</dcterms:created>
  <dcterms:modified xsi:type="dcterms:W3CDTF">2017-09-11T23:06:00Z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