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36C2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5263B266" wp14:editId="55BFD1B0">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B266"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DC3696" wp14:editId="2D26F6AE">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ADC369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4AD2310D" wp14:editId="7CB0904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5898776" w14:textId="77777777" w:rsidR="006B0ECA" w:rsidRDefault="006B0ECA" w:rsidP="00F128F0">
      <w:pPr>
        <w:ind w:left="1134"/>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3F1C85" w:rsidRPr="00C1611B" w14:paraId="66DC0685" w14:textId="77777777" w:rsidTr="000D11C6">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181E8B8B" w14:textId="77777777" w:rsidR="003F1C85" w:rsidRPr="00C1611B" w:rsidRDefault="003F1C85" w:rsidP="00107E93">
            <w:pPr>
              <w:ind w:left="34"/>
              <w:rPr>
                <w:rFonts w:asciiTheme="minorHAnsi" w:eastAsiaTheme="minorEastAsia" w:hAnsiTheme="minorHAnsi"/>
                <w:b/>
              </w:rPr>
            </w:pPr>
            <w:r w:rsidRPr="00C1611B">
              <w:rPr>
                <w:rFonts w:asciiTheme="minorHAnsi" w:eastAsiaTheme="minorEastAsia" w:hAnsiTheme="minorHAnsi"/>
                <w:b/>
              </w:rPr>
              <w:t>REVENUE CIRCULAR DAA001.3</w:t>
            </w:r>
          </w:p>
        </w:tc>
      </w:tr>
      <w:tr w:rsidR="003F1C85" w:rsidRPr="00C1611B" w14:paraId="04DC600A" w14:textId="77777777" w:rsidTr="000D11C6">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21F310E8" w14:textId="77777777" w:rsidR="003F1C85" w:rsidRPr="00C1611B" w:rsidRDefault="003F1C85" w:rsidP="00107E93">
            <w:pPr>
              <w:ind w:left="34"/>
              <w:rPr>
                <w:rFonts w:asciiTheme="minorHAnsi" w:eastAsiaTheme="minorEastAsia" w:hAnsiTheme="minorHAnsi"/>
              </w:rPr>
            </w:pPr>
            <w:r w:rsidRPr="00C1611B">
              <w:rPr>
                <w:rFonts w:asciiTheme="minorHAnsi" w:eastAsiaTheme="minorEastAsia" w:hAnsiTheme="minorHAnsi"/>
              </w:rPr>
              <w:t xml:space="preserve">Hospitals and Schools Exemption – </w:t>
            </w:r>
            <w:r w:rsidRPr="00C1611B">
              <w:rPr>
                <w:rFonts w:asciiTheme="minorHAnsi" w:eastAsiaTheme="minorEastAsia" w:hAnsiTheme="minorHAnsi"/>
                <w:i/>
              </w:rPr>
              <w:t>Duties Act 1999</w:t>
            </w:r>
          </w:p>
        </w:tc>
      </w:tr>
      <w:tr w:rsidR="003F1C85" w:rsidRPr="00C1611B" w14:paraId="2C9F22C5" w14:textId="77777777" w:rsidTr="000D11C6">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155D0540" w14:textId="77777777" w:rsidR="003F1C85" w:rsidRPr="00C1611B" w:rsidRDefault="003F1C85" w:rsidP="00107E93">
            <w:pPr>
              <w:ind w:left="34"/>
              <w:rPr>
                <w:rFonts w:asciiTheme="minorHAnsi" w:eastAsiaTheme="minorEastAsia" w:hAnsiTheme="minorHAnsi"/>
              </w:rPr>
            </w:pPr>
            <w:r w:rsidRPr="00C1611B">
              <w:rPr>
                <w:rFonts w:asciiTheme="minorHAnsi" w:eastAsiaTheme="minorEastAsia" w:hAnsiTheme="minorHAnsi"/>
              </w:rPr>
              <w:t>Issue Date: 18 September 2017</w:t>
            </w:r>
          </w:p>
        </w:tc>
      </w:tr>
      <w:tr w:rsidR="003F1C85" w:rsidRPr="00C1611B" w14:paraId="25DA85A3" w14:textId="77777777" w:rsidTr="000D11C6">
        <w:trPr>
          <w:cantSplit/>
          <w:trHeight w:val="274"/>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7005B415" w14:textId="77777777" w:rsidR="003F1C85" w:rsidRPr="00C1611B" w:rsidRDefault="003F1C85" w:rsidP="00107E93">
            <w:pPr>
              <w:ind w:left="34"/>
              <w:rPr>
                <w:rFonts w:asciiTheme="minorHAnsi" w:eastAsiaTheme="minorEastAsia" w:hAnsiTheme="minorHAnsi"/>
              </w:rPr>
            </w:pPr>
            <w:r w:rsidRPr="00C1611B">
              <w:rPr>
                <w:rFonts w:asciiTheme="minorHAnsi" w:eastAsiaTheme="minorEastAsia" w:hAnsiTheme="minorHAnsi"/>
              </w:rPr>
              <w:t>Status: Current – Effective 18 September2017</w:t>
            </w:r>
          </w:p>
        </w:tc>
      </w:tr>
      <w:tr w:rsidR="003F1C85" w:rsidRPr="00C1611B" w14:paraId="45B3BC1B" w14:textId="77777777" w:rsidTr="000D11C6">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4B45895E" w14:textId="77777777" w:rsidR="003F1C85" w:rsidRPr="00C1611B" w:rsidRDefault="003F1C85" w:rsidP="00107E93">
            <w:pPr>
              <w:ind w:left="34"/>
              <w:rPr>
                <w:rFonts w:asciiTheme="minorHAnsi" w:eastAsiaTheme="minorEastAsia" w:hAnsiTheme="minorHAnsi"/>
              </w:rPr>
            </w:pPr>
            <w:r w:rsidRPr="00C1611B">
              <w:rPr>
                <w:rFonts w:asciiTheme="minorHAnsi" w:eastAsiaTheme="minorEastAsia" w:hAnsiTheme="minorHAnsi"/>
              </w:rPr>
              <w:t>Previous Circular: DAA001.2</w:t>
            </w:r>
          </w:p>
        </w:tc>
      </w:tr>
    </w:tbl>
    <w:p w14:paraId="442C6AD3" w14:textId="77777777" w:rsidR="00107E93" w:rsidRDefault="00107E93" w:rsidP="00107E93"/>
    <w:p w14:paraId="2270BC22" w14:textId="77777777" w:rsidR="005473C9" w:rsidRPr="00C1611B" w:rsidRDefault="005473C9" w:rsidP="005473C9">
      <w:pPr>
        <w:pStyle w:val="Heading1"/>
        <w:ind w:left="1134" w:firstLine="0"/>
      </w:pPr>
      <w:r w:rsidRPr="00C1611B">
        <w:t>Introduction</w:t>
      </w:r>
    </w:p>
    <w:p w14:paraId="59EE2FCE" w14:textId="77777777" w:rsidR="005473C9" w:rsidRPr="00C1611B" w:rsidRDefault="005473C9" w:rsidP="005473C9">
      <w:pPr>
        <w:ind w:left="1134"/>
      </w:pPr>
      <w:r w:rsidRPr="00C1611B">
        <w:t>Section 232B of the</w:t>
      </w:r>
      <w:r w:rsidRPr="00C1611B" w:rsidDel="007D6C05">
        <w:t xml:space="preserve"> </w:t>
      </w:r>
      <w:r w:rsidRPr="00C1611B">
        <w:rPr>
          <w:i/>
        </w:rPr>
        <w:t xml:space="preserve">Duties Act 1999 </w:t>
      </w:r>
      <w:r w:rsidRPr="00C1611B">
        <w:t>(the Act) provides for an exemption from duty for certain transactions executed by or on behalf of hospitals and schools.</w:t>
      </w:r>
    </w:p>
    <w:p w14:paraId="21ACC84E" w14:textId="77777777" w:rsidR="005473C9" w:rsidRPr="00C1611B" w:rsidRDefault="005473C9" w:rsidP="005473C9">
      <w:pPr>
        <w:ind w:left="1134"/>
      </w:pPr>
    </w:p>
    <w:p w14:paraId="7C8D2356" w14:textId="77777777" w:rsidR="005473C9" w:rsidRPr="00C1611B" w:rsidRDefault="005473C9" w:rsidP="005473C9">
      <w:pPr>
        <w:ind w:left="1134"/>
      </w:pPr>
      <w:r w:rsidRPr="00C1611B">
        <w:t xml:space="preserve">The </w:t>
      </w:r>
      <w:r w:rsidRPr="00C1611B">
        <w:rPr>
          <w:i/>
        </w:rPr>
        <w:t>Revenue Legislation Amendment Act 2017</w:t>
      </w:r>
      <w:r w:rsidRPr="00C1611B">
        <w:t>, effective 18 September 2017, simplifies exemption provisions in the Act by removing the requirements to pay nominal duty.</w:t>
      </w:r>
    </w:p>
    <w:p w14:paraId="4D9193A0" w14:textId="77777777" w:rsidR="005473C9" w:rsidRPr="00C1611B" w:rsidRDefault="005473C9" w:rsidP="005473C9">
      <w:pPr>
        <w:ind w:left="1134"/>
      </w:pPr>
    </w:p>
    <w:p w14:paraId="64D944DA" w14:textId="77777777" w:rsidR="005473C9" w:rsidRDefault="005473C9" w:rsidP="005473C9">
      <w:pPr>
        <w:ind w:left="1134"/>
      </w:pPr>
      <w:r w:rsidRPr="00C1611B">
        <w:t>The purpose of this circular is to show how the exemptions apply.</w:t>
      </w:r>
    </w:p>
    <w:p w14:paraId="7E335654" w14:textId="77777777" w:rsidR="005473C9" w:rsidRPr="00C1611B" w:rsidRDefault="005473C9" w:rsidP="005473C9">
      <w:pPr>
        <w:ind w:left="1134"/>
      </w:pPr>
    </w:p>
    <w:p w14:paraId="1283CD61" w14:textId="77777777" w:rsidR="005473C9" w:rsidRPr="00C1611B" w:rsidRDefault="005473C9" w:rsidP="005473C9">
      <w:pPr>
        <w:pStyle w:val="Heading1"/>
        <w:ind w:left="1134" w:firstLine="0"/>
      </w:pPr>
      <w:r w:rsidRPr="00C1611B">
        <w:t>Hospitals</w:t>
      </w:r>
    </w:p>
    <w:p w14:paraId="656AB543" w14:textId="77777777" w:rsidR="005473C9" w:rsidRDefault="005473C9" w:rsidP="005473C9">
      <w:pPr>
        <w:ind w:left="1134"/>
      </w:pPr>
      <w:r w:rsidRPr="00C1611B">
        <w:lastRenderedPageBreak/>
        <w:t xml:space="preserve">Under the dictionary to the Act, a </w:t>
      </w:r>
      <w:r>
        <w:t>‘</w:t>
      </w:r>
      <w:r w:rsidRPr="00C1611B">
        <w:t>hospital</w:t>
      </w:r>
      <w:r>
        <w:t>’</w:t>
      </w:r>
      <w:r w:rsidRPr="00C1611B">
        <w:t xml:space="preserve"> means a recognised hospital within the meaning of the </w:t>
      </w:r>
      <w:r w:rsidRPr="00C1611B">
        <w:rPr>
          <w:i/>
        </w:rPr>
        <w:t>Health Insurance Act 1973</w:t>
      </w:r>
      <w:r w:rsidRPr="00C1611B">
        <w:t xml:space="preserve"> (</w:t>
      </w:r>
      <w:proofErr w:type="spellStart"/>
      <w:r w:rsidRPr="00C1611B">
        <w:t>Cwlth</w:t>
      </w:r>
      <w:proofErr w:type="spellEnd"/>
      <w:r w:rsidRPr="00C1611B">
        <w:t>).</w:t>
      </w:r>
    </w:p>
    <w:p w14:paraId="49B8BFEE" w14:textId="77777777" w:rsidR="005473C9" w:rsidRPr="00C1611B" w:rsidRDefault="005473C9" w:rsidP="005473C9">
      <w:pPr>
        <w:ind w:left="1134"/>
      </w:pPr>
    </w:p>
    <w:p w14:paraId="4FA7D936" w14:textId="77777777" w:rsidR="005473C9" w:rsidRPr="00C1611B" w:rsidRDefault="005473C9" w:rsidP="005473C9">
      <w:pPr>
        <w:pStyle w:val="Heading1"/>
        <w:ind w:left="1134" w:firstLine="0"/>
      </w:pPr>
      <w:r w:rsidRPr="00C1611B">
        <w:t>Schools</w:t>
      </w:r>
    </w:p>
    <w:p w14:paraId="7544DEF4" w14:textId="77777777" w:rsidR="005473C9" w:rsidRDefault="005473C9" w:rsidP="005473C9">
      <w:pPr>
        <w:ind w:left="1134"/>
      </w:pPr>
      <w:r w:rsidRPr="00C1611B">
        <w:t>A ‘school’ is defined in section 232B</w:t>
      </w:r>
      <w:r>
        <w:t xml:space="preserve"> (2)</w:t>
      </w:r>
      <w:r w:rsidRPr="00C1611B">
        <w:t xml:space="preserve"> of the Act as a government school or registered non</w:t>
      </w:r>
      <w:r w:rsidRPr="00C1611B">
        <w:noBreakHyphen/>
        <w:t>government school under the</w:t>
      </w:r>
      <w:r w:rsidRPr="00C1611B">
        <w:rPr>
          <w:i/>
        </w:rPr>
        <w:t xml:space="preserve"> Education Act 2004</w:t>
      </w:r>
      <w:r w:rsidRPr="00C1611B">
        <w:t>.</w:t>
      </w:r>
    </w:p>
    <w:p w14:paraId="6E2A3DE2" w14:textId="77777777" w:rsidR="005473C9" w:rsidRPr="00C1611B" w:rsidRDefault="005473C9" w:rsidP="005473C9">
      <w:pPr>
        <w:ind w:left="1134"/>
      </w:pPr>
    </w:p>
    <w:p w14:paraId="6595020F" w14:textId="77777777" w:rsidR="005473C9" w:rsidRDefault="005473C9" w:rsidP="005473C9">
      <w:pPr>
        <w:pStyle w:val="Heading1"/>
        <w:ind w:left="1134" w:firstLine="0"/>
      </w:pPr>
      <w:r>
        <w:t>Trustees</w:t>
      </w:r>
    </w:p>
    <w:p w14:paraId="207CD623" w14:textId="77777777" w:rsidR="005473C9" w:rsidRDefault="005473C9" w:rsidP="005473C9">
      <w:pPr>
        <w:ind w:left="1134"/>
      </w:pPr>
      <w:r>
        <w:t>A trustee who holds (or is to hold) property in trust for a hospital or school is exempt from duty payable in relation to that property. ‘Property’ includes land or motor vehicles.</w:t>
      </w:r>
    </w:p>
    <w:p w14:paraId="702FCAA3" w14:textId="77777777" w:rsidR="005473C9" w:rsidRDefault="005473C9" w:rsidP="005473C9">
      <w:pPr>
        <w:ind w:left="1134"/>
      </w:pPr>
    </w:p>
    <w:p w14:paraId="747DCBD1" w14:textId="77777777" w:rsidR="005473C9" w:rsidRDefault="005473C9" w:rsidP="005473C9">
      <w:pPr>
        <w:ind w:left="1134"/>
      </w:pPr>
      <w:r>
        <w:t xml:space="preserve">For the exemption to apply, the property must be transferred to a trustee who is to hold the property transferred in trust for a hospital or school. </w:t>
      </w:r>
    </w:p>
    <w:p w14:paraId="190113D4" w14:textId="77777777" w:rsidR="005473C9" w:rsidRDefault="005473C9" w:rsidP="005473C9">
      <w:pPr>
        <w:ind w:left="1134"/>
      </w:pPr>
    </w:p>
    <w:p w14:paraId="59626C14" w14:textId="77777777" w:rsidR="005473C9" w:rsidRDefault="005473C9" w:rsidP="005473C9">
      <w:pPr>
        <w:ind w:left="1134"/>
      </w:pPr>
      <w:r>
        <w:t>The exemption cannot be claimed if the trust is declared after an initial liability for duty arises under the Act (see Table 1 below).</w:t>
      </w:r>
    </w:p>
    <w:p w14:paraId="2FD920B8" w14:textId="77777777" w:rsidR="005473C9" w:rsidRDefault="005473C9" w:rsidP="005473C9">
      <w:pPr>
        <w:ind w:left="1134"/>
        <w:sectPr w:rsidR="005473C9" w:rsidSect="00F128F0">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37C90A70" w14:textId="77777777" w:rsidR="005473C9" w:rsidRDefault="005473C9" w:rsidP="005473C9">
      <w:pPr>
        <w:ind w:left="1134"/>
      </w:pPr>
    </w:p>
    <w:p w14:paraId="36A22B20" w14:textId="77777777" w:rsidR="005473C9" w:rsidRDefault="005473C9">
      <w:pPr>
        <w:widowControl/>
        <w:suppressAutoHyphens w:val="0"/>
        <w:autoSpaceDE/>
        <w:spacing w:after="200" w:line="276" w:lineRule="auto"/>
        <w:jc w:val="left"/>
      </w:pPr>
    </w:p>
    <w:p w14:paraId="065D4C8F" w14:textId="77777777" w:rsidR="005473C9" w:rsidRDefault="005473C9" w:rsidP="005473C9">
      <w:pPr>
        <w:pStyle w:val="Heading2"/>
        <w:ind w:left="1134"/>
      </w:pPr>
      <w:r>
        <w:t>Table 1 – When liability for duty arises</w:t>
      </w:r>
      <w:bookmarkStart w:id="0" w:name="_GoBack"/>
      <w:bookmarkEnd w:id="0"/>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3373"/>
        <w:gridCol w:w="4501"/>
        <w:gridCol w:w="1619"/>
      </w:tblGrid>
      <w:tr w:rsidR="005473C9" w:rsidRPr="00C1611B" w14:paraId="173FF0B4" w14:textId="77777777" w:rsidTr="000D11C6">
        <w:trPr>
          <w:cantSplit/>
          <w:tblHeader/>
        </w:trPr>
        <w:tc>
          <w:tcPr>
            <w:tcW w:w="3373" w:type="dxa"/>
            <w:tcBorders>
              <w:top w:val="single" w:sz="4" w:space="0" w:color="0D0D0D"/>
              <w:left w:val="single" w:sz="4" w:space="0" w:color="0D0D0D"/>
              <w:bottom w:val="single" w:sz="4" w:space="0" w:color="0D0D0D"/>
              <w:right w:val="single" w:sz="4" w:space="0" w:color="0D0D0D"/>
            </w:tcBorders>
            <w:shd w:val="clear" w:color="auto" w:fill="D9D9D9"/>
          </w:tcPr>
          <w:p w14:paraId="444ECCEF" w14:textId="77777777" w:rsidR="005473C9" w:rsidRPr="00C1611B" w:rsidRDefault="005473C9" w:rsidP="006A139C">
            <w:pPr>
              <w:rPr>
                <w:rFonts w:asciiTheme="minorHAnsi" w:eastAsiaTheme="minorEastAsia" w:hAnsiTheme="minorHAnsi"/>
                <w:b/>
              </w:rPr>
            </w:pPr>
            <w:r>
              <w:rPr>
                <w:rFonts w:asciiTheme="minorHAnsi" w:eastAsiaTheme="minorEastAsia" w:hAnsiTheme="minorHAnsi"/>
                <w:b/>
              </w:rPr>
              <w:t>Type of duty</w:t>
            </w:r>
          </w:p>
        </w:tc>
        <w:tc>
          <w:tcPr>
            <w:tcW w:w="4501" w:type="dxa"/>
            <w:tcBorders>
              <w:top w:val="single" w:sz="4" w:space="0" w:color="0D0D0D"/>
              <w:left w:val="single" w:sz="4" w:space="0" w:color="0D0D0D"/>
              <w:bottom w:val="single" w:sz="4" w:space="0" w:color="0D0D0D"/>
              <w:right w:val="single" w:sz="4" w:space="0" w:color="0D0D0D"/>
            </w:tcBorders>
            <w:shd w:val="clear" w:color="auto" w:fill="D9D9D9"/>
          </w:tcPr>
          <w:p w14:paraId="1E18D580" w14:textId="77777777" w:rsidR="005473C9" w:rsidRDefault="005473C9" w:rsidP="006A139C">
            <w:pPr>
              <w:rPr>
                <w:rFonts w:asciiTheme="minorHAnsi" w:eastAsiaTheme="minorEastAsia" w:hAnsiTheme="minorHAnsi"/>
                <w:b/>
              </w:rPr>
            </w:pPr>
            <w:r>
              <w:rPr>
                <w:rFonts w:asciiTheme="minorHAnsi" w:eastAsiaTheme="minorEastAsia" w:hAnsiTheme="minorHAnsi"/>
                <w:b/>
              </w:rPr>
              <w:t>When liability arises</w:t>
            </w:r>
          </w:p>
        </w:tc>
        <w:tc>
          <w:tcPr>
            <w:tcW w:w="1619" w:type="dxa"/>
            <w:tcBorders>
              <w:top w:val="single" w:sz="4" w:space="0" w:color="0D0D0D"/>
              <w:left w:val="single" w:sz="4" w:space="0" w:color="0D0D0D"/>
              <w:bottom w:val="single" w:sz="4" w:space="0" w:color="0D0D0D"/>
              <w:right w:val="single" w:sz="4" w:space="0" w:color="0D0D0D"/>
            </w:tcBorders>
            <w:shd w:val="clear" w:color="auto" w:fill="D9D9D9"/>
          </w:tcPr>
          <w:p w14:paraId="39C35FD3" w14:textId="77777777" w:rsidR="005473C9" w:rsidRDefault="005473C9" w:rsidP="006A139C">
            <w:pPr>
              <w:rPr>
                <w:rFonts w:asciiTheme="minorHAnsi" w:eastAsiaTheme="minorEastAsia" w:hAnsiTheme="minorHAnsi"/>
                <w:b/>
              </w:rPr>
            </w:pPr>
            <w:r>
              <w:rPr>
                <w:rFonts w:asciiTheme="minorHAnsi" w:eastAsiaTheme="minorEastAsia" w:hAnsiTheme="minorHAnsi"/>
                <w:b/>
              </w:rPr>
              <w:t>Section of Act</w:t>
            </w:r>
          </w:p>
        </w:tc>
      </w:tr>
      <w:tr w:rsidR="005473C9" w:rsidRPr="00C1611B" w14:paraId="1E072D6F" w14:textId="77777777" w:rsidTr="000D11C6">
        <w:trPr>
          <w:cantSplit/>
          <w:trHeight w:val="839"/>
        </w:trPr>
        <w:tc>
          <w:tcPr>
            <w:tcW w:w="3373" w:type="dxa"/>
            <w:tcBorders>
              <w:top w:val="single" w:sz="4" w:space="0" w:color="0D0D0D"/>
              <w:left w:val="single" w:sz="4" w:space="0" w:color="0D0D0D"/>
              <w:bottom w:val="single" w:sz="4" w:space="0" w:color="0D0D0D"/>
              <w:right w:val="single" w:sz="4" w:space="0" w:color="0D0D0D"/>
            </w:tcBorders>
            <w:shd w:val="clear" w:color="auto" w:fill="auto"/>
          </w:tcPr>
          <w:p w14:paraId="0B01F512"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Conveyance duty</w:t>
            </w:r>
          </w:p>
        </w:tc>
        <w:tc>
          <w:tcPr>
            <w:tcW w:w="4501" w:type="dxa"/>
            <w:tcBorders>
              <w:top w:val="single" w:sz="4" w:space="0" w:color="0D0D0D"/>
              <w:left w:val="single" w:sz="4" w:space="0" w:color="0D0D0D"/>
              <w:bottom w:val="single" w:sz="4" w:space="0" w:color="0D0D0D"/>
              <w:right w:val="single" w:sz="4" w:space="0" w:color="0D0D0D"/>
            </w:tcBorders>
          </w:tcPr>
          <w:p w14:paraId="6523788C"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When the transfer of dutiable property occurs</w:t>
            </w:r>
          </w:p>
        </w:tc>
        <w:tc>
          <w:tcPr>
            <w:tcW w:w="1619" w:type="dxa"/>
            <w:tcBorders>
              <w:top w:val="single" w:sz="4" w:space="0" w:color="0D0D0D"/>
              <w:left w:val="single" w:sz="4" w:space="0" w:color="0D0D0D"/>
              <w:bottom w:val="single" w:sz="4" w:space="0" w:color="0D0D0D"/>
              <w:right w:val="single" w:sz="4" w:space="0" w:color="0D0D0D"/>
            </w:tcBorders>
          </w:tcPr>
          <w:p w14:paraId="1CD477DD"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11</w:t>
            </w:r>
          </w:p>
        </w:tc>
      </w:tr>
      <w:tr w:rsidR="005473C9" w:rsidRPr="00C1611B" w14:paraId="0606FBC8" w14:textId="77777777" w:rsidTr="000D11C6">
        <w:trPr>
          <w:cantSplit/>
        </w:trPr>
        <w:tc>
          <w:tcPr>
            <w:tcW w:w="3373" w:type="dxa"/>
            <w:tcBorders>
              <w:top w:val="single" w:sz="4" w:space="0" w:color="0D0D0D"/>
              <w:left w:val="single" w:sz="4" w:space="0" w:color="0D0D0D"/>
              <w:bottom w:val="single" w:sz="4" w:space="0" w:color="0D0D0D"/>
              <w:right w:val="single" w:sz="4" w:space="0" w:color="0D0D0D"/>
            </w:tcBorders>
            <w:shd w:val="clear" w:color="auto" w:fill="auto"/>
          </w:tcPr>
          <w:p w14:paraId="1466AE21"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Landholder duty</w:t>
            </w:r>
          </w:p>
        </w:tc>
        <w:tc>
          <w:tcPr>
            <w:tcW w:w="4501" w:type="dxa"/>
            <w:tcBorders>
              <w:top w:val="single" w:sz="4" w:space="0" w:color="0D0D0D"/>
              <w:left w:val="single" w:sz="4" w:space="0" w:color="0D0D0D"/>
              <w:bottom w:val="single" w:sz="4" w:space="0" w:color="0D0D0D"/>
              <w:right w:val="single" w:sz="4" w:space="0" w:color="0D0D0D"/>
            </w:tcBorders>
          </w:tcPr>
          <w:p w14:paraId="4232E14F"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When the relevant acquisition is made</w:t>
            </w:r>
          </w:p>
        </w:tc>
        <w:tc>
          <w:tcPr>
            <w:tcW w:w="1619" w:type="dxa"/>
            <w:tcBorders>
              <w:top w:val="single" w:sz="4" w:space="0" w:color="0D0D0D"/>
              <w:left w:val="single" w:sz="4" w:space="0" w:color="0D0D0D"/>
              <w:bottom w:val="single" w:sz="4" w:space="0" w:color="0D0D0D"/>
              <w:right w:val="single" w:sz="4" w:space="0" w:color="0D0D0D"/>
            </w:tcBorders>
          </w:tcPr>
          <w:p w14:paraId="34FA6BD1"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85</w:t>
            </w:r>
          </w:p>
        </w:tc>
      </w:tr>
      <w:tr w:rsidR="005473C9" w:rsidRPr="00C1611B" w14:paraId="4E40B2EA" w14:textId="77777777" w:rsidTr="000D11C6">
        <w:trPr>
          <w:cantSplit/>
        </w:trPr>
        <w:tc>
          <w:tcPr>
            <w:tcW w:w="3373" w:type="dxa"/>
            <w:tcBorders>
              <w:top w:val="single" w:sz="4" w:space="0" w:color="0D0D0D"/>
              <w:left w:val="single" w:sz="4" w:space="0" w:color="0D0D0D"/>
              <w:bottom w:val="single" w:sz="4" w:space="0" w:color="0D0D0D"/>
              <w:right w:val="single" w:sz="4" w:space="0" w:color="0D0D0D"/>
            </w:tcBorders>
            <w:shd w:val="clear" w:color="auto" w:fill="auto"/>
          </w:tcPr>
          <w:p w14:paraId="54F5ECBD"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Motor vehicle registration duty</w:t>
            </w:r>
          </w:p>
        </w:tc>
        <w:tc>
          <w:tcPr>
            <w:tcW w:w="4501" w:type="dxa"/>
            <w:tcBorders>
              <w:top w:val="single" w:sz="4" w:space="0" w:color="0D0D0D"/>
              <w:left w:val="single" w:sz="4" w:space="0" w:color="0D0D0D"/>
              <w:bottom w:val="single" w:sz="4" w:space="0" w:color="0D0D0D"/>
              <w:right w:val="single" w:sz="4" w:space="0" w:color="0D0D0D"/>
            </w:tcBorders>
          </w:tcPr>
          <w:p w14:paraId="7987FAA1"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When the application to register the vehicle is made</w:t>
            </w:r>
          </w:p>
        </w:tc>
        <w:tc>
          <w:tcPr>
            <w:tcW w:w="1619" w:type="dxa"/>
            <w:tcBorders>
              <w:top w:val="single" w:sz="4" w:space="0" w:color="0D0D0D"/>
              <w:left w:val="single" w:sz="4" w:space="0" w:color="0D0D0D"/>
              <w:bottom w:val="single" w:sz="4" w:space="0" w:color="0D0D0D"/>
              <w:right w:val="single" w:sz="4" w:space="0" w:color="0D0D0D"/>
            </w:tcBorders>
          </w:tcPr>
          <w:p w14:paraId="70A6E8DF" w14:textId="77777777" w:rsidR="005473C9" w:rsidRPr="00C1611B" w:rsidRDefault="005473C9" w:rsidP="006A139C">
            <w:pPr>
              <w:rPr>
                <w:rFonts w:asciiTheme="minorHAnsi" w:eastAsiaTheme="minorEastAsia" w:hAnsiTheme="minorHAnsi"/>
              </w:rPr>
            </w:pPr>
            <w:r>
              <w:rPr>
                <w:rFonts w:asciiTheme="minorHAnsi" w:eastAsiaTheme="minorEastAsia" w:hAnsiTheme="minorHAnsi"/>
              </w:rPr>
              <w:t>204</w:t>
            </w:r>
          </w:p>
        </w:tc>
      </w:tr>
    </w:tbl>
    <w:p w14:paraId="231C973F" w14:textId="77777777" w:rsidR="005473C9" w:rsidRDefault="005473C9" w:rsidP="005473C9">
      <w:pPr>
        <w:ind w:left="1134"/>
      </w:pPr>
    </w:p>
    <w:p w14:paraId="1AE3165E" w14:textId="77777777" w:rsidR="005473C9" w:rsidRPr="00C1611B" w:rsidRDefault="005473C9" w:rsidP="005473C9">
      <w:pPr>
        <w:pStyle w:val="Heading1"/>
        <w:ind w:left="1134" w:firstLine="0"/>
      </w:pPr>
      <w:r w:rsidRPr="00C1611B">
        <w:t>Exemption</w:t>
      </w:r>
    </w:p>
    <w:p w14:paraId="14DDDCC2" w14:textId="77777777" w:rsidR="005473C9" w:rsidRDefault="005473C9" w:rsidP="005473C9">
      <w:pPr>
        <w:ind w:left="1134"/>
      </w:pPr>
      <w:r w:rsidRPr="00C1611B">
        <w:t>Section 232B of the Act exempts hospitals, schools, and trustees who hold property in trust for hospitals or schools from payment of conveyance duty, landholder duty and motor vehicle registration duty.</w:t>
      </w:r>
    </w:p>
    <w:p w14:paraId="1E6AB254" w14:textId="77777777" w:rsidR="005473C9" w:rsidRPr="00C1611B" w:rsidRDefault="005473C9" w:rsidP="005473C9">
      <w:pPr>
        <w:ind w:left="1134"/>
      </w:pPr>
    </w:p>
    <w:p w14:paraId="7E480EAA" w14:textId="77777777" w:rsidR="005473C9" w:rsidRPr="00C1611B" w:rsidRDefault="005473C9" w:rsidP="005473C9">
      <w:pPr>
        <w:pStyle w:val="Heading1"/>
        <w:ind w:left="1134" w:firstLine="0"/>
      </w:pPr>
      <w:r w:rsidRPr="00C1611B">
        <w:t>Conveyance duty (Barrier Free model)</w:t>
      </w:r>
    </w:p>
    <w:p w14:paraId="2D677AE8" w14:textId="77777777" w:rsidR="005473C9" w:rsidRPr="00C1611B" w:rsidRDefault="005473C9" w:rsidP="005473C9">
      <w:pPr>
        <w:ind w:left="1134"/>
      </w:pPr>
      <w:r w:rsidRPr="00C1611B">
        <w:t xml:space="preserve">For conveyance duty, the hospital, school or trustee must claim the exemption when lodging the dutiable instrument or dutiable transaction with the Registrar-General for registration under the </w:t>
      </w:r>
      <w:r w:rsidRPr="00C1611B">
        <w:rPr>
          <w:i/>
        </w:rPr>
        <w:t>Land Titles Act 1925</w:t>
      </w:r>
      <w:r w:rsidRPr="00C1611B">
        <w:t>.</w:t>
      </w:r>
    </w:p>
    <w:p w14:paraId="75E2E687" w14:textId="77777777" w:rsidR="005473C9" w:rsidRPr="00C1611B" w:rsidRDefault="005473C9" w:rsidP="005473C9">
      <w:pPr>
        <w:ind w:left="1134"/>
      </w:pPr>
    </w:p>
    <w:p w14:paraId="1CB2B77D" w14:textId="77777777" w:rsidR="005473C9" w:rsidRDefault="005473C9" w:rsidP="005473C9">
      <w:pPr>
        <w:ind w:left="1134"/>
      </w:pPr>
      <w:r w:rsidRPr="00C1611B">
        <w:t xml:space="preserve">An application form or supporting documents are not required at the time of lodgement. However, the </w:t>
      </w:r>
      <w:r>
        <w:t xml:space="preserve">ACT Revenue Office </w:t>
      </w:r>
      <w:r w:rsidRPr="00C1611B">
        <w:t>may contact the eligible transferee after registration to request access to records and verify the transferee’s eligibility for the exemption.</w:t>
      </w:r>
    </w:p>
    <w:p w14:paraId="0F36065D" w14:textId="77777777" w:rsidR="005473C9" w:rsidRPr="00C1611B" w:rsidRDefault="005473C9" w:rsidP="005473C9">
      <w:pPr>
        <w:ind w:left="1134"/>
      </w:pPr>
    </w:p>
    <w:p w14:paraId="269EC9FF" w14:textId="77777777" w:rsidR="005473C9" w:rsidRDefault="005473C9" w:rsidP="005473C9">
      <w:pPr>
        <w:ind w:left="1134"/>
      </w:pPr>
      <w:r w:rsidRPr="00C1611B">
        <w:t xml:space="preserve">The hospital, school </w:t>
      </w:r>
      <w:r>
        <w:t>and/</w:t>
      </w:r>
      <w:r w:rsidRPr="00C1611B">
        <w:t xml:space="preserve">or trustee is required to keep proper records of the exempt transaction </w:t>
      </w:r>
      <w:r w:rsidRPr="00C1611B">
        <w:lastRenderedPageBreak/>
        <w:t xml:space="preserve">for a minimum of 5 years under part 8 of the </w:t>
      </w:r>
      <w:r w:rsidRPr="00C1611B">
        <w:rPr>
          <w:i/>
        </w:rPr>
        <w:t>Taxation Administration Act 1999</w:t>
      </w:r>
      <w:r w:rsidRPr="00C1611B">
        <w:t>.</w:t>
      </w:r>
    </w:p>
    <w:p w14:paraId="34B7F58F" w14:textId="77777777" w:rsidR="005473C9" w:rsidRPr="00C1611B" w:rsidRDefault="005473C9" w:rsidP="005473C9">
      <w:pPr>
        <w:ind w:left="1134"/>
      </w:pPr>
    </w:p>
    <w:p w14:paraId="10543217" w14:textId="77777777" w:rsidR="005473C9" w:rsidRPr="00C1611B" w:rsidRDefault="005473C9" w:rsidP="005473C9">
      <w:pPr>
        <w:pStyle w:val="Heading1"/>
        <w:ind w:left="1134" w:firstLine="0"/>
      </w:pPr>
      <w:r w:rsidRPr="00C1611B">
        <w:t>Motor vehicle registration duty</w:t>
      </w:r>
    </w:p>
    <w:p w14:paraId="0912463E" w14:textId="77777777" w:rsidR="005473C9" w:rsidRDefault="005473C9" w:rsidP="005473C9">
      <w:pPr>
        <w:ind w:left="1134"/>
        <w:rPr>
          <w:rFonts w:asciiTheme="minorHAnsi" w:hAnsiTheme="minorHAnsi"/>
        </w:rPr>
      </w:pPr>
      <w:r>
        <w:rPr>
          <w:rFonts w:asciiTheme="minorHAnsi" w:hAnsiTheme="minorHAnsi"/>
        </w:rPr>
        <w:t xml:space="preserve">The Commissioner for ACT Revenue has authorised Access Canberra to </w:t>
      </w:r>
      <w:r>
        <w:t>process applications for exempt motor vehicles registered in the names of hospitals, schools or relevant trustees.</w:t>
      </w:r>
    </w:p>
    <w:p w14:paraId="1D1D809B" w14:textId="77777777" w:rsidR="005473C9" w:rsidRDefault="005473C9" w:rsidP="005473C9">
      <w:pPr>
        <w:ind w:left="1134"/>
        <w:rPr>
          <w:rFonts w:asciiTheme="minorHAnsi" w:hAnsiTheme="minorHAnsi"/>
        </w:rPr>
      </w:pPr>
    </w:p>
    <w:p w14:paraId="0FDB8A1C" w14:textId="31D08B73" w:rsidR="005473C9" w:rsidRDefault="005473C9" w:rsidP="005473C9">
      <w:pPr>
        <w:ind w:left="1134"/>
        <w:rPr>
          <w:rFonts w:asciiTheme="minorHAnsi" w:hAnsiTheme="minorHAnsi"/>
        </w:rPr>
      </w:pPr>
      <w:r>
        <w:rPr>
          <w:rFonts w:asciiTheme="minorHAnsi" w:hAnsiTheme="minorHAnsi"/>
        </w:rPr>
        <w:t xml:space="preserve">Exemption applications under section 232B of the Act must be made at Access Canberra shopfronts. Prior approval from the ACT Revenue Office is not required. However, </w:t>
      </w:r>
      <w:r>
        <w:t xml:space="preserve">applicants must </w:t>
      </w:r>
      <w:r w:rsidR="00FA3C87">
        <w:t>give</w:t>
      </w:r>
      <w:r>
        <w:t xml:space="preserve"> Access Canberra </w:t>
      </w:r>
      <w:r w:rsidR="00FA3C87">
        <w:rPr>
          <w:rFonts w:asciiTheme="minorHAnsi" w:hAnsiTheme="minorHAnsi"/>
        </w:rPr>
        <w:t>the</w:t>
      </w:r>
      <w:r w:rsidRPr="000E4298">
        <w:rPr>
          <w:rFonts w:asciiTheme="minorHAnsi" w:hAnsiTheme="minorHAnsi"/>
        </w:rPr>
        <w:t xml:space="preserve"> relevant information</w:t>
      </w:r>
      <w:r w:rsidR="00FA3C87">
        <w:rPr>
          <w:rFonts w:asciiTheme="minorHAnsi" w:hAnsiTheme="minorHAnsi"/>
        </w:rPr>
        <w:t xml:space="preserve"> it requires</w:t>
      </w:r>
      <w:r w:rsidR="003F51E8">
        <w:rPr>
          <w:rFonts w:asciiTheme="minorHAnsi" w:hAnsiTheme="minorHAnsi"/>
        </w:rPr>
        <w:t xml:space="preserve"> to process</w:t>
      </w:r>
      <w:r w:rsidRPr="000E4298">
        <w:rPr>
          <w:rFonts w:asciiTheme="minorHAnsi" w:hAnsiTheme="minorHAnsi"/>
        </w:rPr>
        <w:t xml:space="preserve"> the exemption.</w:t>
      </w:r>
      <w:r>
        <w:rPr>
          <w:rFonts w:asciiTheme="minorHAnsi" w:hAnsiTheme="minorHAnsi"/>
        </w:rPr>
        <w:t xml:space="preserve"> </w:t>
      </w:r>
    </w:p>
    <w:p w14:paraId="744E18CE" w14:textId="77777777" w:rsidR="005473C9" w:rsidRDefault="005473C9" w:rsidP="005473C9">
      <w:pPr>
        <w:ind w:left="1134"/>
        <w:rPr>
          <w:rFonts w:asciiTheme="minorHAnsi" w:hAnsiTheme="minorHAnsi"/>
        </w:rPr>
      </w:pPr>
    </w:p>
    <w:p w14:paraId="731A7F5C" w14:textId="77777777" w:rsidR="005473C9" w:rsidRDefault="005473C9" w:rsidP="005473C9">
      <w:pPr>
        <w:ind w:left="1134"/>
        <w:rPr>
          <w:rFonts w:asciiTheme="minorHAnsi" w:hAnsiTheme="minorHAnsi"/>
        </w:rPr>
      </w:pPr>
      <w:r>
        <w:rPr>
          <w:rFonts w:asciiTheme="minorHAnsi" w:hAnsiTheme="minorHAnsi"/>
        </w:rPr>
        <w:t>Signed</w:t>
      </w:r>
    </w:p>
    <w:p w14:paraId="5A94D53F" w14:textId="77777777" w:rsidR="005473C9" w:rsidRPr="00C1611B" w:rsidRDefault="005473C9" w:rsidP="005473C9">
      <w:pPr>
        <w:ind w:left="1134"/>
        <w:rPr>
          <w:rFonts w:asciiTheme="minorHAnsi" w:hAnsiTheme="minorHAnsi"/>
        </w:rPr>
      </w:pPr>
    </w:p>
    <w:p w14:paraId="1AC5B039" w14:textId="77777777" w:rsidR="005473C9" w:rsidRPr="00C1611B" w:rsidRDefault="005473C9" w:rsidP="005473C9">
      <w:pPr>
        <w:ind w:left="1134"/>
      </w:pPr>
      <w:r w:rsidRPr="00C1611B">
        <w:t>Kim Salisbury</w:t>
      </w:r>
    </w:p>
    <w:p w14:paraId="2D06487C" w14:textId="77777777" w:rsidR="005473C9" w:rsidRPr="00C1611B" w:rsidRDefault="005473C9" w:rsidP="005473C9">
      <w:pPr>
        <w:ind w:left="1134"/>
      </w:pPr>
      <w:r w:rsidRPr="00C1611B">
        <w:t>Commissioner for ACT Revenue</w:t>
      </w:r>
    </w:p>
    <w:p w14:paraId="6517855A" w14:textId="77777777" w:rsidR="005473C9" w:rsidRDefault="005473C9" w:rsidP="005473C9">
      <w:pPr>
        <w:adjustRightInd w:val="0"/>
        <w:ind w:left="1134"/>
        <w:rPr>
          <w:rFonts w:cs="Arial"/>
          <w:bCs/>
        </w:rPr>
      </w:pPr>
      <w:r w:rsidRPr="00C1611B">
        <w:t>18 September 2017</w:t>
      </w:r>
    </w:p>
    <w:sectPr w:rsidR="005473C9" w:rsidSect="005473C9">
      <w:headerReference w:type="default" r:id="rId15"/>
      <w:footerReference w:type="default" r:id="rId16"/>
      <w:footerReference w:type="first" r:id="rId17"/>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82A7" w14:textId="77777777" w:rsidR="00190E9D" w:rsidRDefault="00190E9D" w:rsidP="005B0828">
      <w:r>
        <w:separator/>
      </w:r>
    </w:p>
  </w:endnote>
  <w:endnote w:type="continuationSeparator" w:id="0">
    <w:p w14:paraId="17A27326" w14:textId="77777777" w:rsidR="00190E9D" w:rsidRDefault="00190E9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613B" w14:textId="77777777" w:rsidR="00B00B86" w:rsidRDefault="00B00B86">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FD08" w14:textId="77777777" w:rsidR="00B00B86" w:rsidRPr="00135327" w:rsidRDefault="00B00B86" w:rsidP="00F44A8D">
    <w:pPr>
      <w:jc w:val="center"/>
    </w:pPr>
    <w:r w:rsidRPr="00135327">
      <w:rPr>
        <w:sz w:val="18"/>
        <w:szCs w:val="18"/>
        <w:lang w:val="it-IT"/>
      </w:rPr>
      <w:t xml:space="preserve">PO Box 293, Civic Square ACT 2608  |  phone: 6207 0028  |  </w:t>
    </w:r>
    <w:hyperlink r:id="rId1" w:history="1">
      <w:r w:rsidRPr="00135327">
        <w:rPr>
          <w:rStyle w:val="Hyperlink"/>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9A1F" w14:textId="77777777" w:rsidR="00B00B86" w:rsidRDefault="00B00B86">
    <w:pPr>
      <w:pStyle w:val="BodyText"/>
      <w:overflowPunct w:val="0"/>
      <w:spacing w:line="12" w:lineRule="auto"/>
      <w:rPr>
        <w:rFonts w:ascii="Times New Roman" w:hAnsi="Times New Roman"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5C60" w14:textId="77777777" w:rsidR="00B00B86" w:rsidRPr="00135327" w:rsidRDefault="00B00B86" w:rsidP="00B00B86">
    <w:pPr>
      <w:jc w:val="center"/>
    </w:pPr>
    <w:r w:rsidRPr="00135327">
      <w:rPr>
        <w:sz w:val="18"/>
        <w:szCs w:val="18"/>
        <w:lang w:val="it-IT"/>
      </w:rPr>
      <w:t xml:space="preserve">PO Box 293, Civic Square ACT 2608  |  phone: 6207 0028  |  </w:t>
    </w:r>
    <w:hyperlink r:id="rId1" w:history="1">
      <w:r w:rsidRPr="00135327">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B8D1" w14:textId="77777777" w:rsidR="00190E9D" w:rsidRDefault="00190E9D" w:rsidP="005B0828">
      <w:r w:rsidRPr="005B0828">
        <w:rPr>
          <w:color w:val="000000"/>
        </w:rPr>
        <w:separator/>
      </w:r>
    </w:p>
  </w:footnote>
  <w:footnote w:type="continuationSeparator" w:id="0">
    <w:p w14:paraId="2AB17998" w14:textId="77777777" w:rsidR="00190E9D" w:rsidRDefault="00190E9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BE38" w14:textId="77777777" w:rsidR="00B00B86" w:rsidRDefault="00B00B86"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9D74"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8"/>
    <w:rsid w:val="000129CB"/>
    <w:rsid w:val="00083561"/>
    <w:rsid w:val="000A00F3"/>
    <w:rsid w:val="000D11C6"/>
    <w:rsid w:val="000D649E"/>
    <w:rsid w:val="000D64C3"/>
    <w:rsid w:val="00107E93"/>
    <w:rsid w:val="00135327"/>
    <w:rsid w:val="00190E9D"/>
    <w:rsid w:val="00193116"/>
    <w:rsid w:val="00210C1D"/>
    <w:rsid w:val="002240B1"/>
    <w:rsid w:val="00244887"/>
    <w:rsid w:val="00275FAE"/>
    <w:rsid w:val="002949B0"/>
    <w:rsid w:val="002C7FA8"/>
    <w:rsid w:val="00310E54"/>
    <w:rsid w:val="00352DBF"/>
    <w:rsid w:val="00391CB7"/>
    <w:rsid w:val="003F1C85"/>
    <w:rsid w:val="003F51E8"/>
    <w:rsid w:val="005473C9"/>
    <w:rsid w:val="005B0828"/>
    <w:rsid w:val="006B0ECA"/>
    <w:rsid w:val="006B2035"/>
    <w:rsid w:val="00712A2B"/>
    <w:rsid w:val="00822F9C"/>
    <w:rsid w:val="008A5140"/>
    <w:rsid w:val="008B1CDE"/>
    <w:rsid w:val="00941BBA"/>
    <w:rsid w:val="0096709E"/>
    <w:rsid w:val="00A65505"/>
    <w:rsid w:val="00A812EA"/>
    <w:rsid w:val="00AD4741"/>
    <w:rsid w:val="00AF7801"/>
    <w:rsid w:val="00B00B86"/>
    <w:rsid w:val="00BB7D19"/>
    <w:rsid w:val="00BC3BBE"/>
    <w:rsid w:val="00BE0B6D"/>
    <w:rsid w:val="00BF64D2"/>
    <w:rsid w:val="00C24521"/>
    <w:rsid w:val="00C24ABC"/>
    <w:rsid w:val="00C61E06"/>
    <w:rsid w:val="00C82405"/>
    <w:rsid w:val="00C8554F"/>
    <w:rsid w:val="00CC7A27"/>
    <w:rsid w:val="00CD0ACD"/>
    <w:rsid w:val="00CD6913"/>
    <w:rsid w:val="00D04F9D"/>
    <w:rsid w:val="00D908F9"/>
    <w:rsid w:val="00D92DDC"/>
    <w:rsid w:val="00DA0B26"/>
    <w:rsid w:val="00DA36DB"/>
    <w:rsid w:val="00DA6ED5"/>
    <w:rsid w:val="00DE16DB"/>
    <w:rsid w:val="00E81FA3"/>
    <w:rsid w:val="00EB74B1"/>
    <w:rsid w:val="00ED69A4"/>
    <w:rsid w:val="00EF71FA"/>
    <w:rsid w:val="00F128F0"/>
    <w:rsid w:val="00F239FC"/>
    <w:rsid w:val="00F44A8D"/>
    <w:rsid w:val="00FA3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8F8E4"/>
  <w15:docId w15:val="{5AC924A0-97FB-4FEB-B517-CA2FBE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73C9"/>
    <w:pPr>
      <w:widowControl w:val="0"/>
      <w:suppressAutoHyphens/>
      <w:autoSpaceDE w:val="0"/>
      <w:spacing w:after="0" w:line="240" w:lineRule="auto"/>
      <w:jc w:val="both"/>
    </w:pPr>
    <w:rPr>
      <w:rFonts w:cs="Calibri"/>
      <w:sz w:val="24"/>
      <w:szCs w:val="24"/>
    </w:rPr>
  </w:style>
  <w:style w:type="paragraph" w:styleId="Heading1">
    <w:name w:val="heading 1"/>
    <w:basedOn w:val="Normal"/>
    <w:next w:val="Normal"/>
    <w:rsid w:val="003F1C85"/>
    <w:pPr>
      <w:spacing w:before="60" w:after="60"/>
      <w:ind w:hanging="284"/>
      <w:outlineLvl w:val="0"/>
    </w:pPr>
    <w:rPr>
      <w:b/>
      <w:bCs/>
      <w:sz w:val="28"/>
      <w:szCs w:val="28"/>
    </w:rPr>
  </w:style>
  <w:style w:type="paragraph" w:styleId="Heading2">
    <w:name w:val="heading 2"/>
    <w:basedOn w:val="Normal"/>
    <w:next w:val="Normal"/>
    <w:rsid w:val="003F1C85"/>
    <w:pPr>
      <w:spacing w:before="120" w:after="120"/>
      <w:ind w:left="-284"/>
      <w:outlineLvl w:val="1"/>
    </w:pPr>
    <w:rPr>
      <w:b/>
      <w:bCs/>
      <w:kern w:val="32"/>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CCC4A-78D5-4031-8852-2531CC075875}">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http://purl.org/dc/dcmitype/"/>
  </ds:schemaRefs>
</ds:datastoreItem>
</file>

<file path=customXml/itemProps3.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4.xml><?xml version="1.0" encoding="utf-8"?>
<ds:datastoreItem xmlns:ds="http://schemas.openxmlformats.org/officeDocument/2006/customXml" ds:itemID="{6B98E20A-9782-4CEA-A08F-F0D3ED67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2635</Characters>
  <Application>Microsoft Office Word</Application>
  <DocSecurity>4</DocSecurity>
  <Lines>75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2017-09-11T23:09:00Z</dcterms:created>
  <dcterms:modified xsi:type="dcterms:W3CDTF">2017-09-11T23:09:00Z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