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ECA" w:rsidRDefault="003C6960" w:rsidP="00DA0B26">
      <w:pPr>
        <w:pStyle w:val="BodyText"/>
        <w:overflowPunct w:val="0"/>
        <w:ind w:right="-142"/>
        <w:jc w:val="both"/>
      </w:pPr>
      <w:r>
        <w:rPr>
          <w:noProof/>
        </w:rPr>
        <mc:AlternateContent>
          <mc:Choice Requires="wps">
            <w:drawing>
              <wp:anchor distT="0" distB="0" distL="114300" distR="114300" simplePos="0" relativeHeight="251659264" behindDoc="0" locked="0" layoutInCell="1" allowOverlap="1">
                <wp:simplePos x="0" y="0"/>
                <wp:positionH relativeFrom="column">
                  <wp:posOffset>3114040</wp:posOffset>
                </wp:positionH>
                <wp:positionV relativeFrom="paragraph">
                  <wp:posOffset>839470</wp:posOffset>
                </wp:positionV>
                <wp:extent cx="2693670" cy="602615"/>
                <wp:effectExtent l="0" t="0" r="0" b="698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76D" w:rsidRPr="006B0ECA" w:rsidRDefault="0073376D">
                            <w:pPr>
                              <w:rPr>
                                <w:b/>
                                <w:color w:val="FFFFFF" w:themeColor="background1"/>
                                <w:sz w:val="40"/>
                                <w:szCs w:val="40"/>
                              </w:rPr>
                            </w:pPr>
                            <w:r w:rsidRPr="006B0ECA">
                              <w:rPr>
                                <w:b/>
                                <w:color w:val="FFFFFF" w:themeColor="background1"/>
                                <w:sz w:val="40"/>
                                <w:szCs w:val="40"/>
                              </w:rPr>
                              <w:t>ACT 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rsidR="0073376D" w:rsidRPr="006B0ECA" w:rsidRDefault="0073376D">
                      <w:pPr>
                        <w:rPr>
                          <w:b/>
                          <w:color w:val="FFFFFF" w:themeColor="background1"/>
                          <w:sz w:val="40"/>
                          <w:szCs w:val="40"/>
                        </w:rPr>
                      </w:pPr>
                      <w:r w:rsidRPr="006B0ECA">
                        <w:rPr>
                          <w:b/>
                          <w:color w:val="FFFFFF" w:themeColor="background1"/>
                          <w:sz w:val="40"/>
                          <w:szCs w:val="40"/>
                        </w:rPr>
                        <w:t>ACT REVENUE OFFICE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2396490</wp:posOffset>
                </wp:positionH>
                <wp:positionV relativeFrom="paragraph">
                  <wp:posOffset>-1585595</wp:posOffset>
                </wp:positionV>
                <wp:extent cx="3528060" cy="949325"/>
                <wp:effectExtent l="0" t="0" r="0" b="317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76D" w:rsidRPr="00D908F9" w:rsidRDefault="0073376D" w:rsidP="00391CB7">
                            <w:pPr>
                              <w:pStyle w:val="Header"/>
                              <w:tabs>
                                <w:tab w:val="clear" w:pos="4513"/>
                              </w:tabs>
                              <w:jc w:val="both"/>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" filled="f" stroked="f">
                <v:textbox>
                  <w:txbxContent>
                    <w:p w:rsidR="0073376D" w:rsidRPr="00D908F9" w:rsidRDefault="0073376D" w:rsidP="00391CB7">
                      <w:pPr>
                        <w:pStyle w:val="Header"/>
                        <w:tabs>
                          <w:tab w:val="clear" w:pos="4513"/>
                        </w:tabs>
                        <w:jc w:val="both"/>
                        <w:rPr>
                          <w:color w:val="FFFFFF"/>
                          <w:sz w:val="56"/>
                          <w:szCs w:val="56"/>
                        </w:rPr>
                      </w:pPr>
                      <w:r>
                        <w:rPr>
                          <w:color w:val="FFFFFF"/>
                          <w:sz w:val="56"/>
                          <w:szCs w:val="56"/>
                        </w:rPr>
                        <w:t>ACT Revenue Office</w:t>
                      </w:r>
                    </w:p>
                  </w:txbxContent>
                </v:textbox>
              </v:rect>
            </w:pict>
          </mc:Fallback>
        </mc:AlternateContent>
      </w:r>
      <w:r w:rsidR="00391CB7">
        <w:rPr>
          <w:noProof/>
        </w:rPr>
        <w:drawing>
          <wp:inline distT="0" distB="0" distL="0" distR="0">
            <wp:extent cx="9501716" cy="2182483"/>
            <wp:effectExtent l="0" t="0" r="4445"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tretch>
                      <a:fillRect/>
                    </a:stretch>
                  </pic:blipFill>
                  <pic:spPr bwMode="auto">
                    <a:xfrm>
                      <a:off x="0" y="0"/>
                      <a:ext cx="9521460" cy="2187018"/>
                    </a:xfrm>
                    <a:prstGeom prst="rect">
                      <a:avLst/>
                    </a:prstGeom>
                    <a:noFill/>
                    <a:ln>
                      <a:noFill/>
                    </a:ln>
                  </pic:spPr>
                </pic:pic>
              </a:graphicData>
            </a:graphic>
          </wp:inline>
        </w:drawing>
      </w:r>
    </w:p>
    <w:p w:rsidR="006B0ECA" w:rsidRPr="00CD6913" w:rsidRDefault="006B0ECA" w:rsidP="00AD4741">
      <w:pPr>
        <w:ind w:left="1134"/>
        <w:jc w:val="both"/>
        <w:rPr>
          <w:rFonts w:asciiTheme="minorHAnsi" w:hAnsiTheme="minorHAnsi"/>
        </w:rPr>
      </w:pPr>
    </w:p>
    <w:tbl>
      <w:tblPr>
        <w:tblW w:w="4330"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9639"/>
      </w:tblGrid>
      <w:tr w:rsidR="00F44A8D" w:rsidRPr="00404085" w:rsidTr="00756890">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F2F2F2" w:themeFill="background1" w:themeFillShade="F2"/>
          </w:tcPr>
          <w:p w:rsidR="00F44A8D" w:rsidRPr="00705A5A" w:rsidRDefault="00756890" w:rsidP="00AD4741">
            <w:pPr>
              <w:jc w:val="both"/>
              <w:rPr>
                <w:b/>
                <w:lang w:eastAsia="en-US"/>
              </w:rPr>
            </w:pPr>
            <w:r>
              <w:rPr>
                <w:b/>
                <w:lang w:eastAsia="en-US"/>
              </w:rPr>
              <w:t xml:space="preserve">PAYROLL TAX: </w:t>
            </w:r>
            <w:r>
              <w:rPr>
                <w:lang w:eastAsia="en-US"/>
              </w:rPr>
              <w:t>Employment Agency Contracts Chain of on -hire Declaration PTF027</w:t>
            </w:r>
          </w:p>
        </w:tc>
      </w:tr>
      <w:tr w:rsidR="00756890" w:rsidRPr="00404085" w:rsidTr="00756890">
        <w:trPr>
          <w:cantSplit/>
          <w:trHeight w:val="1351"/>
        </w:trPr>
        <w:tc>
          <w:tcPr>
            <w:tcW w:w="9639" w:type="dxa"/>
            <w:tcBorders>
              <w:top w:val="single" w:sz="4" w:space="0" w:color="0D0D0D"/>
              <w:left w:val="single" w:sz="4" w:space="0" w:color="0D0D0D"/>
              <w:right w:val="single" w:sz="4" w:space="0" w:color="0D0D0D"/>
            </w:tcBorders>
            <w:shd w:val="clear" w:color="auto" w:fill="auto"/>
          </w:tcPr>
          <w:p w:rsidR="00756890" w:rsidRDefault="00756890" w:rsidP="00756890">
            <w:pPr>
              <w:pStyle w:val="NoSpacing"/>
              <w:rPr>
                <w:b/>
                <w:sz w:val="20"/>
                <w:szCs w:val="17"/>
                <w:u w:val="single"/>
              </w:rPr>
            </w:pPr>
            <w:r>
              <w:rPr>
                <w:b/>
                <w:sz w:val="20"/>
                <w:szCs w:val="17"/>
                <w:u w:val="single"/>
              </w:rPr>
              <w:t xml:space="preserve">NOTE: </w:t>
            </w:r>
          </w:p>
          <w:p w:rsidR="00756890" w:rsidRDefault="00756890" w:rsidP="00756890">
            <w:pPr>
              <w:pStyle w:val="NoSpacing"/>
              <w:numPr>
                <w:ilvl w:val="0"/>
                <w:numId w:val="5"/>
              </w:numPr>
              <w:rPr>
                <w:sz w:val="18"/>
                <w:szCs w:val="18"/>
              </w:rPr>
            </w:pPr>
            <w:r>
              <w:rPr>
                <w:sz w:val="18"/>
                <w:szCs w:val="18"/>
              </w:rPr>
              <w:t>An employment agency contract is a contract under which a person (employment agent) procures the services of another person (service provider) for a client of the employment agent. Such a contract could be formal or informal and could be expressly made or implied.</w:t>
            </w:r>
          </w:p>
          <w:p w:rsidR="00756890" w:rsidRDefault="00756890" w:rsidP="00756890">
            <w:pPr>
              <w:pStyle w:val="ListParagraph"/>
              <w:widowControl/>
              <w:numPr>
                <w:ilvl w:val="0"/>
                <w:numId w:val="5"/>
              </w:numPr>
              <w:suppressAutoHyphens w:val="0"/>
              <w:autoSpaceDE/>
              <w:autoSpaceDN/>
              <w:spacing w:after="200" w:line="276" w:lineRule="auto"/>
              <w:contextualSpacing/>
              <w:textAlignment w:val="auto"/>
              <w:rPr>
                <w:sz w:val="18"/>
                <w:szCs w:val="18"/>
              </w:rPr>
            </w:pPr>
            <w:r>
              <w:rPr>
                <w:sz w:val="18"/>
                <w:szCs w:val="18"/>
              </w:rPr>
              <w:t>A ‘chain of on-hire’ occurs when an employment agent on-hires a service provider to another employment agent who in turn on-hires the service provider to its client.</w:t>
            </w:r>
          </w:p>
          <w:p w:rsidR="00756890" w:rsidRDefault="00756890" w:rsidP="00756890">
            <w:pPr>
              <w:pStyle w:val="ListParagraph"/>
              <w:widowControl/>
              <w:numPr>
                <w:ilvl w:val="0"/>
                <w:numId w:val="5"/>
              </w:numPr>
              <w:suppressAutoHyphens w:val="0"/>
              <w:autoSpaceDE/>
              <w:autoSpaceDN/>
              <w:spacing w:after="200" w:line="276" w:lineRule="auto"/>
              <w:contextualSpacing/>
              <w:textAlignment w:val="auto"/>
              <w:rPr>
                <w:sz w:val="18"/>
                <w:szCs w:val="18"/>
              </w:rPr>
            </w:pPr>
            <w:r>
              <w:rPr>
                <w:sz w:val="18"/>
                <w:szCs w:val="18"/>
              </w:rPr>
              <w:t xml:space="preserve">Division 3.8 of Part 3 of the </w:t>
            </w:r>
            <w:r>
              <w:rPr>
                <w:i/>
                <w:sz w:val="18"/>
                <w:szCs w:val="18"/>
              </w:rPr>
              <w:t>Payroll Tax Act 2011</w:t>
            </w:r>
            <w:r>
              <w:rPr>
                <w:sz w:val="18"/>
                <w:szCs w:val="18"/>
              </w:rPr>
              <w:t xml:space="preserve"> (the Act) imposes payroll tax on wages paid by employment agents to staff on-hired under employment agency contracts.</w:t>
            </w:r>
          </w:p>
          <w:p w:rsidR="00756890" w:rsidRDefault="00756890" w:rsidP="00756890">
            <w:pPr>
              <w:pStyle w:val="ListParagraph"/>
              <w:widowControl/>
              <w:numPr>
                <w:ilvl w:val="0"/>
                <w:numId w:val="5"/>
              </w:numPr>
              <w:suppressAutoHyphens w:val="0"/>
              <w:autoSpaceDE/>
              <w:autoSpaceDN/>
              <w:spacing w:after="200" w:line="276" w:lineRule="auto"/>
              <w:contextualSpacing/>
              <w:textAlignment w:val="auto"/>
              <w:rPr>
                <w:sz w:val="18"/>
                <w:szCs w:val="18"/>
              </w:rPr>
            </w:pPr>
            <w:r>
              <w:rPr>
                <w:sz w:val="18"/>
                <w:szCs w:val="18"/>
              </w:rPr>
              <w:t>Revenue Circular PTA027 states that where there is a chain of on-hire, the employment agent (Agent 2) closest to the ultimate client of the service provider is liable for payroll tax on the payment(s) made to Agent 1.</w:t>
            </w:r>
          </w:p>
          <w:p w:rsidR="00756890" w:rsidRDefault="00756890" w:rsidP="00756890">
            <w:pPr>
              <w:pStyle w:val="ListParagraph"/>
              <w:widowControl/>
              <w:numPr>
                <w:ilvl w:val="0"/>
                <w:numId w:val="5"/>
              </w:numPr>
              <w:suppressAutoHyphens w:val="0"/>
              <w:autoSpaceDE/>
              <w:autoSpaceDN/>
              <w:spacing w:after="200" w:line="276" w:lineRule="auto"/>
              <w:contextualSpacing/>
              <w:textAlignment w:val="auto"/>
              <w:rPr>
                <w:sz w:val="18"/>
                <w:szCs w:val="18"/>
              </w:rPr>
            </w:pPr>
            <w:r>
              <w:rPr>
                <w:sz w:val="18"/>
                <w:szCs w:val="18"/>
              </w:rPr>
              <w:t>This declaration is to be m</w:t>
            </w:r>
            <w:bookmarkStart w:id="0" w:name="_GoBack"/>
            <w:bookmarkEnd w:id="0"/>
            <w:r>
              <w:rPr>
                <w:sz w:val="18"/>
                <w:szCs w:val="18"/>
              </w:rPr>
              <w:t>ade by the employment agent (Agent 2) who is the closest to the ultimate client of the labour provided by the service provider. Please read Revenue Circular PTA027 carefully before completing this form.</w:t>
            </w:r>
          </w:p>
          <w:p w:rsidR="00756890" w:rsidRDefault="00756890" w:rsidP="00756890">
            <w:pPr>
              <w:pStyle w:val="ListParagraph"/>
              <w:widowControl/>
              <w:numPr>
                <w:ilvl w:val="0"/>
                <w:numId w:val="5"/>
              </w:numPr>
              <w:suppressAutoHyphens w:val="0"/>
              <w:autoSpaceDE/>
              <w:autoSpaceDN/>
              <w:spacing w:after="200" w:line="276" w:lineRule="auto"/>
              <w:contextualSpacing/>
              <w:textAlignment w:val="auto"/>
              <w:rPr>
                <w:sz w:val="18"/>
                <w:szCs w:val="18"/>
              </w:rPr>
            </w:pPr>
            <w:r>
              <w:rPr>
                <w:sz w:val="18"/>
                <w:szCs w:val="18"/>
              </w:rPr>
              <w:t>This declaration must be kept by Agent 1 for five years. Agent 1 must ensure that this declaration can be readily produced upon request by the ACT Revenue Office.</w:t>
            </w:r>
          </w:p>
          <w:p w:rsidR="00756890" w:rsidRDefault="00756890" w:rsidP="00756890">
            <w:pPr>
              <w:pStyle w:val="ListParagraph"/>
              <w:widowControl/>
              <w:numPr>
                <w:ilvl w:val="0"/>
                <w:numId w:val="5"/>
              </w:numPr>
              <w:suppressAutoHyphens w:val="0"/>
              <w:autoSpaceDE/>
              <w:autoSpaceDN/>
              <w:spacing w:after="200" w:line="276" w:lineRule="auto"/>
              <w:contextualSpacing/>
              <w:textAlignment w:val="auto"/>
              <w:rPr>
                <w:sz w:val="18"/>
                <w:szCs w:val="18"/>
              </w:rPr>
            </w:pPr>
            <w:r>
              <w:rPr>
                <w:sz w:val="18"/>
                <w:szCs w:val="18"/>
              </w:rPr>
              <w:t>Under the anti-avoidance provisions in section 42 of the Act, the Commissioner for ACT Revenue may impose a payroll tax liability on any party to the employment agency arrangement if this declaration is incorrectly made.</w:t>
            </w:r>
          </w:p>
          <w:p w:rsidR="00756890" w:rsidRPr="00756890" w:rsidRDefault="00756890" w:rsidP="00756890">
            <w:pPr>
              <w:pStyle w:val="ListParagraph"/>
              <w:widowControl/>
              <w:numPr>
                <w:ilvl w:val="0"/>
                <w:numId w:val="5"/>
              </w:numPr>
              <w:suppressAutoHyphens w:val="0"/>
              <w:autoSpaceDE/>
              <w:autoSpaceDN/>
              <w:spacing w:after="120" w:line="276" w:lineRule="auto"/>
              <w:ind w:left="357" w:hanging="357"/>
              <w:contextualSpacing/>
              <w:textAlignment w:val="auto"/>
              <w:rPr>
                <w:sz w:val="18"/>
                <w:szCs w:val="18"/>
              </w:rPr>
            </w:pPr>
            <w:r>
              <w:rPr>
                <w:b/>
                <w:sz w:val="18"/>
                <w:szCs w:val="18"/>
              </w:rPr>
              <w:t xml:space="preserve">Giving false or misleading information is a serious offence </w:t>
            </w:r>
            <w:r>
              <w:rPr>
                <w:sz w:val="18"/>
                <w:szCs w:val="18"/>
              </w:rPr>
              <w:t>(</w:t>
            </w:r>
            <w:r>
              <w:rPr>
                <w:i/>
                <w:sz w:val="18"/>
                <w:szCs w:val="18"/>
              </w:rPr>
              <w:t>Criminal Code 2002</w:t>
            </w:r>
            <w:r>
              <w:rPr>
                <w:sz w:val="18"/>
                <w:szCs w:val="18"/>
              </w:rPr>
              <w:t>)</w:t>
            </w:r>
          </w:p>
        </w:tc>
      </w:tr>
    </w:tbl>
    <w:p w:rsidR="00F44A8D" w:rsidRPr="00756890" w:rsidRDefault="00F44A8D" w:rsidP="00756890">
      <w:pPr>
        <w:pStyle w:val="Heading1"/>
        <w:spacing w:before="0" w:line="240" w:lineRule="auto"/>
        <w:ind w:left="1701" w:hanging="567"/>
        <w:jc w:val="both"/>
        <w:rPr>
          <w:sz w:val="20"/>
          <w:szCs w:val="20"/>
        </w:rPr>
      </w:pPr>
    </w:p>
    <w:tbl>
      <w:tblPr>
        <w:tblW w:w="9639"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56890" w:rsidTr="00756890">
        <w:tc>
          <w:tcPr>
            <w:tcW w:w="9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56890" w:rsidRDefault="00756890" w:rsidP="00756890">
            <w:pPr>
              <w:spacing w:before="120" w:after="120"/>
              <w:ind w:left="176"/>
              <w:rPr>
                <w:rFonts w:cs="Times New Roman"/>
                <w:sz w:val="18"/>
                <w:szCs w:val="18"/>
                <w:lang w:eastAsia="en-US"/>
              </w:rPr>
            </w:pPr>
            <w:r>
              <w:rPr>
                <w:sz w:val="18"/>
                <w:szCs w:val="18"/>
              </w:rPr>
              <w:t>Legal name of service provider</w:t>
            </w:r>
          </w:p>
        </w:tc>
      </w:tr>
      <w:tr w:rsidR="00756890" w:rsidTr="00756890">
        <w:tc>
          <w:tcPr>
            <w:tcW w:w="9639" w:type="dxa"/>
            <w:tcBorders>
              <w:top w:val="single" w:sz="4" w:space="0" w:color="auto"/>
              <w:left w:val="single" w:sz="4" w:space="0" w:color="auto"/>
              <w:bottom w:val="single" w:sz="4" w:space="0" w:color="auto"/>
              <w:right w:val="single" w:sz="4" w:space="0" w:color="auto"/>
            </w:tcBorders>
          </w:tcPr>
          <w:p w:rsidR="00756890" w:rsidRDefault="00756890" w:rsidP="00756890">
            <w:pPr>
              <w:ind w:left="176"/>
              <w:rPr>
                <w:sz w:val="18"/>
                <w:szCs w:val="18"/>
                <w:lang w:eastAsia="en-US"/>
              </w:rPr>
            </w:pPr>
          </w:p>
          <w:p w:rsidR="00756890" w:rsidRDefault="00756890" w:rsidP="00756890">
            <w:pPr>
              <w:ind w:left="176"/>
              <w:rPr>
                <w:rFonts w:cs="Times New Roman"/>
                <w:sz w:val="18"/>
                <w:szCs w:val="18"/>
                <w:lang w:eastAsia="en-US"/>
              </w:rPr>
            </w:pPr>
          </w:p>
        </w:tc>
      </w:tr>
      <w:tr w:rsidR="00756890" w:rsidRPr="00756890" w:rsidTr="00756890">
        <w:tc>
          <w:tcPr>
            <w:tcW w:w="9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56890" w:rsidRPr="00756890" w:rsidRDefault="00756890" w:rsidP="00756890">
            <w:pPr>
              <w:spacing w:before="120" w:after="120"/>
              <w:ind w:left="176"/>
              <w:rPr>
                <w:sz w:val="18"/>
                <w:szCs w:val="18"/>
              </w:rPr>
            </w:pPr>
            <w:r>
              <w:rPr>
                <w:sz w:val="18"/>
                <w:szCs w:val="18"/>
              </w:rPr>
              <w:t>Legal name of employment agent that has contracted with the service provider (</w:t>
            </w:r>
            <w:r w:rsidRPr="00756890">
              <w:rPr>
                <w:sz w:val="18"/>
                <w:szCs w:val="18"/>
              </w:rPr>
              <w:t>Agent 1</w:t>
            </w:r>
            <w:r>
              <w:rPr>
                <w:sz w:val="18"/>
                <w:szCs w:val="18"/>
              </w:rPr>
              <w:t>)</w:t>
            </w:r>
          </w:p>
        </w:tc>
      </w:tr>
      <w:tr w:rsidR="00756890" w:rsidTr="00756890">
        <w:tc>
          <w:tcPr>
            <w:tcW w:w="9639" w:type="dxa"/>
            <w:tcBorders>
              <w:top w:val="single" w:sz="4" w:space="0" w:color="auto"/>
              <w:left w:val="single" w:sz="4" w:space="0" w:color="auto"/>
              <w:bottom w:val="single" w:sz="4" w:space="0" w:color="auto"/>
              <w:right w:val="single" w:sz="4" w:space="0" w:color="auto"/>
            </w:tcBorders>
          </w:tcPr>
          <w:p w:rsidR="00756890" w:rsidRPr="00756890" w:rsidRDefault="00756890" w:rsidP="00756890">
            <w:pPr>
              <w:ind w:left="176"/>
              <w:rPr>
                <w:sz w:val="18"/>
                <w:szCs w:val="18"/>
                <w:lang w:eastAsia="en-US"/>
              </w:rPr>
            </w:pPr>
          </w:p>
          <w:p w:rsidR="00756890" w:rsidRPr="00756890" w:rsidRDefault="00756890" w:rsidP="00756890">
            <w:pPr>
              <w:ind w:left="176"/>
              <w:rPr>
                <w:rFonts w:cs="Times New Roman"/>
                <w:sz w:val="22"/>
                <w:szCs w:val="22"/>
                <w:lang w:eastAsia="en-US"/>
              </w:rPr>
            </w:pPr>
          </w:p>
        </w:tc>
      </w:tr>
      <w:tr w:rsidR="00756890" w:rsidRPr="00756890" w:rsidTr="00756890">
        <w:tc>
          <w:tcPr>
            <w:tcW w:w="9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56890" w:rsidRPr="00756890" w:rsidRDefault="00756890" w:rsidP="00756890">
            <w:pPr>
              <w:spacing w:before="120" w:after="120"/>
              <w:ind w:left="176"/>
              <w:rPr>
                <w:sz w:val="18"/>
                <w:szCs w:val="18"/>
              </w:rPr>
            </w:pPr>
            <w:r>
              <w:rPr>
                <w:sz w:val="18"/>
                <w:szCs w:val="18"/>
              </w:rPr>
              <w:t>Legal name of employment agent that has contracted with Agent 1 and will be further on-hiring the service provider (</w:t>
            </w:r>
            <w:r w:rsidRPr="00756890">
              <w:rPr>
                <w:sz w:val="18"/>
                <w:szCs w:val="18"/>
              </w:rPr>
              <w:t>Agent 2</w:t>
            </w:r>
            <w:r>
              <w:rPr>
                <w:sz w:val="18"/>
                <w:szCs w:val="18"/>
              </w:rPr>
              <w:t>)</w:t>
            </w:r>
          </w:p>
        </w:tc>
      </w:tr>
      <w:tr w:rsidR="00756890" w:rsidTr="00756890">
        <w:tc>
          <w:tcPr>
            <w:tcW w:w="9639" w:type="dxa"/>
            <w:tcBorders>
              <w:top w:val="single" w:sz="4" w:space="0" w:color="auto"/>
              <w:left w:val="single" w:sz="4" w:space="0" w:color="auto"/>
              <w:bottom w:val="single" w:sz="4" w:space="0" w:color="auto"/>
              <w:right w:val="single" w:sz="4" w:space="0" w:color="auto"/>
            </w:tcBorders>
          </w:tcPr>
          <w:p w:rsidR="00756890" w:rsidRDefault="00756890" w:rsidP="00756890">
            <w:pPr>
              <w:ind w:left="176"/>
              <w:rPr>
                <w:sz w:val="18"/>
                <w:szCs w:val="18"/>
                <w:lang w:eastAsia="en-US"/>
              </w:rPr>
            </w:pPr>
          </w:p>
          <w:p w:rsidR="00756890" w:rsidRDefault="00756890" w:rsidP="00756890">
            <w:pPr>
              <w:ind w:left="176"/>
              <w:rPr>
                <w:rFonts w:cs="Times New Roman"/>
                <w:sz w:val="18"/>
                <w:szCs w:val="18"/>
                <w:lang w:eastAsia="en-US"/>
              </w:rPr>
            </w:pPr>
          </w:p>
        </w:tc>
      </w:tr>
      <w:tr w:rsidR="00756890" w:rsidRPr="00756890" w:rsidTr="00756890">
        <w:tc>
          <w:tcPr>
            <w:tcW w:w="9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56890" w:rsidRPr="00756890" w:rsidRDefault="00756890" w:rsidP="00756890">
            <w:pPr>
              <w:spacing w:before="120" w:after="120"/>
              <w:ind w:left="176"/>
              <w:rPr>
                <w:sz w:val="18"/>
                <w:szCs w:val="18"/>
              </w:rPr>
            </w:pPr>
            <w:r>
              <w:rPr>
                <w:sz w:val="18"/>
                <w:szCs w:val="18"/>
              </w:rPr>
              <w:t>ABN of Agent 2</w:t>
            </w:r>
            <w:r w:rsidRPr="00756890">
              <w:rPr>
                <w:sz w:val="18"/>
                <w:szCs w:val="18"/>
              </w:rPr>
              <w:t xml:space="preserve"> – </w:t>
            </w:r>
            <w:r>
              <w:rPr>
                <w:sz w:val="18"/>
                <w:szCs w:val="18"/>
              </w:rPr>
              <w:t>Employment Agent contracted with Agent 1</w:t>
            </w:r>
          </w:p>
        </w:tc>
      </w:tr>
      <w:tr w:rsidR="00756890" w:rsidTr="00756890">
        <w:tc>
          <w:tcPr>
            <w:tcW w:w="9639" w:type="dxa"/>
            <w:tcBorders>
              <w:top w:val="single" w:sz="4" w:space="0" w:color="auto"/>
              <w:left w:val="single" w:sz="4" w:space="0" w:color="auto"/>
              <w:bottom w:val="single" w:sz="4" w:space="0" w:color="auto"/>
              <w:right w:val="single" w:sz="4" w:space="0" w:color="auto"/>
            </w:tcBorders>
          </w:tcPr>
          <w:p w:rsidR="00756890" w:rsidRDefault="00756890" w:rsidP="00756890">
            <w:pPr>
              <w:ind w:left="176"/>
              <w:rPr>
                <w:sz w:val="18"/>
                <w:szCs w:val="18"/>
                <w:lang w:eastAsia="en-US"/>
              </w:rPr>
            </w:pPr>
          </w:p>
          <w:p w:rsidR="00756890" w:rsidRDefault="00756890" w:rsidP="00756890">
            <w:pPr>
              <w:ind w:left="176"/>
              <w:rPr>
                <w:rFonts w:cs="Times New Roman"/>
                <w:sz w:val="18"/>
                <w:szCs w:val="18"/>
                <w:lang w:eastAsia="en-US"/>
              </w:rPr>
            </w:pPr>
          </w:p>
        </w:tc>
      </w:tr>
      <w:tr w:rsidR="00756890" w:rsidRPr="00756890" w:rsidTr="00756890">
        <w:tc>
          <w:tcPr>
            <w:tcW w:w="9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56890" w:rsidRPr="00756890" w:rsidRDefault="00756890" w:rsidP="00756890">
            <w:pPr>
              <w:spacing w:before="120" w:after="120"/>
              <w:ind w:left="176"/>
              <w:rPr>
                <w:sz w:val="18"/>
                <w:szCs w:val="18"/>
              </w:rPr>
            </w:pPr>
            <w:r>
              <w:rPr>
                <w:sz w:val="18"/>
                <w:szCs w:val="18"/>
              </w:rPr>
              <w:t>Legal name of the client that has contracted with Agent 2 and will be the ultimate client of the labour provided by the service provider</w:t>
            </w:r>
          </w:p>
        </w:tc>
      </w:tr>
      <w:tr w:rsidR="00756890" w:rsidTr="00756890">
        <w:tc>
          <w:tcPr>
            <w:tcW w:w="9639" w:type="dxa"/>
            <w:tcBorders>
              <w:top w:val="single" w:sz="4" w:space="0" w:color="auto"/>
              <w:left w:val="single" w:sz="4" w:space="0" w:color="auto"/>
              <w:bottom w:val="single" w:sz="4" w:space="0" w:color="auto"/>
              <w:right w:val="single" w:sz="4" w:space="0" w:color="auto"/>
            </w:tcBorders>
          </w:tcPr>
          <w:p w:rsidR="00756890" w:rsidRPr="00756890" w:rsidRDefault="00756890" w:rsidP="00756890">
            <w:pPr>
              <w:ind w:left="176"/>
              <w:rPr>
                <w:sz w:val="18"/>
                <w:szCs w:val="18"/>
                <w:lang w:eastAsia="en-US"/>
              </w:rPr>
            </w:pPr>
          </w:p>
          <w:p w:rsidR="00756890" w:rsidRDefault="00756890" w:rsidP="00756890">
            <w:pPr>
              <w:ind w:left="176"/>
              <w:rPr>
                <w:rFonts w:cs="Times New Roman"/>
                <w:sz w:val="22"/>
                <w:szCs w:val="22"/>
                <w:lang w:eastAsia="en-US"/>
              </w:rPr>
            </w:pPr>
          </w:p>
        </w:tc>
      </w:tr>
      <w:tr w:rsidR="00756890" w:rsidRPr="00756890" w:rsidTr="00756890">
        <w:tc>
          <w:tcPr>
            <w:tcW w:w="9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56890" w:rsidRPr="00756890" w:rsidRDefault="00756890" w:rsidP="00756890">
            <w:pPr>
              <w:spacing w:before="120" w:after="120"/>
              <w:ind w:left="176"/>
              <w:rPr>
                <w:sz w:val="18"/>
                <w:szCs w:val="18"/>
              </w:rPr>
            </w:pPr>
            <w:r>
              <w:rPr>
                <w:sz w:val="18"/>
                <w:szCs w:val="18"/>
              </w:rPr>
              <w:t>The effective period that this Chain of on-hire Declaration relates to between Agent 1 and Agent 2</w:t>
            </w:r>
          </w:p>
        </w:tc>
      </w:tr>
      <w:tr w:rsidR="00756890" w:rsidTr="00756890">
        <w:tc>
          <w:tcPr>
            <w:tcW w:w="9639" w:type="dxa"/>
            <w:tcBorders>
              <w:top w:val="single" w:sz="4" w:space="0" w:color="auto"/>
              <w:left w:val="single" w:sz="4" w:space="0" w:color="auto"/>
              <w:bottom w:val="single" w:sz="4" w:space="0" w:color="auto"/>
              <w:right w:val="single" w:sz="4" w:space="0" w:color="auto"/>
            </w:tcBorders>
            <w:hideMark/>
          </w:tcPr>
          <w:p w:rsidR="00756890" w:rsidRDefault="00756890" w:rsidP="00756890">
            <w:pPr>
              <w:spacing w:before="240" w:after="120"/>
              <w:ind w:left="176"/>
              <w:rPr>
                <w:rFonts w:cs="Times New Roman"/>
                <w:sz w:val="18"/>
                <w:szCs w:val="18"/>
                <w:lang w:eastAsia="en-US"/>
              </w:rPr>
            </w:pPr>
            <w:r>
              <w:rPr>
                <w:sz w:val="18"/>
                <w:szCs w:val="18"/>
              </w:rPr>
              <w:t xml:space="preserve">Start date:    </w:t>
            </w:r>
            <w:r>
              <w:rPr>
                <w:sz w:val="18"/>
                <w:szCs w:val="18"/>
                <w:u w:val="single"/>
              </w:rPr>
              <w:t xml:space="preserve">                                                                              </w:t>
            </w:r>
            <w:r>
              <w:rPr>
                <w:sz w:val="18"/>
                <w:szCs w:val="18"/>
              </w:rPr>
              <w:t xml:space="preserve">     Cease Date:     </w:t>
            </w:r>
            <w:r>
              <w:rPr>
                <w:sz w:val="18"/>
                <w:szCs w:val="18"/>
                <w:u w:val="single"/>
              </w:rPr>
              <w:t xml:space="preserve">                                                                                   .</w:t>
            </w:r>
            <w:r>
              <w:rPr>
                <w:sz w:val="18"/>
                <w:szCs w:val="18"/>
              </w:rPr>
              <w:t xml:space="preserve">                                                                                                                                                                                                                                                                                                                                                                                                                           </w:t>
            </w:r>
          </w:p>
        </w:tc>
      </w:tr>
    </w:tbl>
    <w:p w:rsidR="00F44A8D" w:rsidRDefault="00F44A8D" w:rsidP="00756890">
      <w:pPr>
        <w:pStyle w:val="Heading2"/>
        <w:jc w:val="both"/>
      </w:pPr>
    </w:p>
    <w:p w:rsidR="00756890" w:rsidRPr="00756890" w:rsidRDefault="00756890" w:rsidP="00756890">
      <w:pPr>
        <w:sectPr w:rsidR="00756890" w:rsidRPr="00756890" w:rsidSect="00756890">
          <w:headerReference w:type="default" r:id="rId10"/>
          <w:footerReference w:type="default" r:id="rId11"/>
          <w:footerReference w:type="first" r:id="rId12"/>
          <w:pgSz w:w="11910" w:h="16840" w:code="9"/>
          <w:pgMar w:top="-9" w:right="995" w:bottom="709" w:left="0" w:header="0" w:footer="318" w:gutter="0"/>
          <w:cols w:space="720"/>
          <w:titlePg/>
          <w:docGrid w:linePitch="326"/>
        </w:sectPr>
      </w:pPr>
    </w:p>
    <w:p w:rsidR="00756890" w:rsidRPr="00676EF6" w:rsidRDefault="00756890" w:rsidP="00756890">
      <w:pPr>
        <w:pStyle w:val="NoSpacing"/>
        <w:ind w:left="851"/>
        <w:rPr>
          <w:b/>
          <w:sz w:val="20"/>
          <w:szCs w:val="20"/>
        </w:rPr>
      </w:pPr>
      <w:r w:rsidRPr="00676EF6">
        <w:rPr>
          <w:b/>
          <w:sz w:val="20"/>
          <w:szCs w:val="20"/>
        </w:rPr>
        <w:lastRenderedPageBreak/>
        <w:t>Agent 2 declares to Agent 1 that (tick one of the following boxes):</w:t>
      </w:r>
    </w:p>
    <w:p w:rsidR="00756890" w:rsidRPr="00676EF6" w:rsidRDefault="00756890" w:rsidP="00756890">
      <w:pPr>
        <w:pStyle w:val="NoSpacing"/>
        <w:ind w:left="851"/>
        <w:rPr>
          <w:sz w:val="20"/>
          <w:szCs w:val="20"/>
        </w:rPr>
      </w:pPr>
      <w:r w:rsidRPr="00676EF6">
        <w:rPr>
          <w:sz w:val="20"/>
          <w:szCs w:val="20"/>
        </w:rPr>
        <w:t xml:space="preserve">□ </w:t>
      </w:r>
      <w:r w:rsidRPr="00676EF6">
        <w:rPr>
          <w:sz w:val="20"/>
          <w:szCs w:val="20"/>
        </w:rPr>
        <w:tab/>
      </w:r>
      <w:r w:rsidRPr="00676EF6">
        <w:rPr>
          <w:b/>
          <w:sz w:val="20"/>
          <w:szCs w:val="20"/>
        </w:rPr>
        <w:t>Agent 2</w:t>
      </w:r>
      <w:r w:rsidRPr="00676EF6">
        <w:rPr>
          <w:sz w:val="20"/>
          <w:szCs w:val="20"/>
        </w:rPr>
        <w:t xml:space="preserve"> is not liable for payroll tax; or</w:t>
      </w:r>
    </w:p>
    <w:p w:rsidR="00756890" w:rsidRPr="00676EF6" w:rsidRDefault="00756890" w:rsidP="00676EF6">
      <w:pPr>
        <w:pStyle w:val="NoSpacing"/>
        <w:ind w:left="851"/>
        <w:rPr>
          <w:sz w:val="20"/>
          <w:szCs w:val="20"/>
        </w:rPr>
      </w:pPr>
      <w:r w:rsidRPr="00676EF6">
        <w:rPr>
          <w:sz w:val="20"/>
          <w:szCs w:val="20"/>
        </w:rPr>
        <w:t xml:space="preserve">□ </w:t>
      </w:r>
      <w:r w:rsidRPr="00676EF6">
        <w:rPr>
          <w:sz w:val="20"/>
          <w:szCs w:val="20"/>
        </w:rPr>
        <w:tab/>
      </w:r>
      <w:r w:rsidRPr="00676EF6">
        <w:rPr>
          <w:b/>
          <w:sz w:val="20"/>
          <w:szCs w:val="20"/>
        </w:rPr>
        <w:t>Agent 2</w:t>
      </w:r>
      <w:r w:rsidRPr="00676EF6">
        <w:rPr>
          <w:sz w:val="20"/>
          <w:szCs w:val="20"/>
        </w:rPr>
        <w:t xml:space="preserve"> is liable for payroll tax and will pay the payroll tax liability that arises out of on-hiring (the service provider) to our client.</w:t>
      </w:r>
    </w:p>
    <w:p w:rsidR="00756890" w:rsidRPr="00676EF6" w:rsidRDefault="00756890" w:rsidP="00756890">
      <w:pPr>
        <w:pStyle w:val="NoSpacing"/>
        <w:ind w:left="851"/>
        <w:rPr>
          <w:sz w:val="20"/>
          <w:szCs w:val="20"/>
        </w:rPr>
      </w:pPr>
    </w:p>
    <w:p w:rsidR="00756890" w:rsidRPr="00676EF6" w:rsidRDefault="00756890" w:rsidP="00756890">
      <w:pPr>
        <w:pStyle w:val="NoSpacing"/>
        <w:ind w:left="851"/>
        <w:rPr>
          <w:sz w:val="20"/>
          <w:szCs w:val="20"/>
        </w:rPr>
      </w:pPr>
      <w:r w:rsidRPr="00676EF6">
        <w:rPr>
          <w:sz w:val="20"/>
          <w:szCs w:val="20"/>
        </w:rPr>
        <w:t>I, (Agent 2 or Authorised Employee of Agent 2), being an authorised officer of Agent 2, certify that the information provided in this form is true and correct.</w:t>
      </w:r>
    </w:p>
    <w:p w:rsidR="00756890" w:rsidRPr="00676EF6" w:rsidRDefault="00756890" w:rsidP="00756890">
      <w:pPr>
        <w:pStyle w:val="NoSpacing"/>
        <w:ind w:left="851"/>
        <w:rPr>
          <w:sz w:val="20"/>
          <w:szCs w:val="20"/>
        </w:rPr>
      </w:pPr>
      <w:r w:rsidRPr="00676EF6">
        <w:rPr>
          <w:sz w:val="20"/>
          <w:szCs w:val="20"/>
        </w:rPr>
        <w:t>I agree that this form can be provided to any other party associated with this declaration.</w:t>
      </w:r>
    </w:p>
    <w:p w:rsidR="00756890" w:rsidRDefault="00756890" w:rsidP="00756890">
      <w:pPr>
        <w:pStyle w:val="NoSpacing"/>
        <w:ind w:left="851"/>
        <w:rPr>
          <w:sz w:val="18"/>
          <w:szCs w:val="18"/>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7"/>
        <w:gridCol w:w="2704"/>
      </w:tblGrid>
      <w:tr w:rsidR="00756890" w:rsidRPr="00676EF6" w:rsidTr="00676EF6">
        <w:tc>
          <w:tcPr>
            <w:tcW w:w="5517" w:type="dxa"/>
            <w:tcBorders>
              <w:top w:val="single" w:sz="4" w:space="0" w:color="auto"/>
              <w:left w:val="single" w:sz="4" w:space="0" w:color="auto"/>
              <w:bottom w:val="single" w:sz="4" w:space="0" w:color="auto"/>
              <w:right w:val="single" w:sz="4" w:space="0" w:color="auto"/>
            </w:tcBorders>
            <w:vAlign w:val="center"/>
          </w:tcPr>
          <w:p w:rsidR="00756890" w:rsidRPr="00676EF6" w:rsidRDefault="00756890" w:rsidP="00676EF6">
            <w:pPr>
              <w:spacing w:before="120" w:after="120"/>
              <w:ind w:left="34"/>
              <w:rPr>
                <w:sz w:val="20"/>
                <w:szCs w:val="20"/>
                <w:lang w:eastAsia="en-US"/>
              </w:rPr>
            </w:pPr>
            <w:r w:rsidRPr="00676EF6">
              <w:rPr>
                <w:sz w:val="20"/>
                <w:szCs w:val="20"/>
              </w:rPr>
              <w:t>Signature</w:t>
            </w:r>
            <w:r w:rsidR="00676EF6">
              <w:rPr>
                <w:sz w:val="20"/>
                <w:szCs w:val="20"/>
              </w:rPr>
              <w:t>:</w:t>
            </w:r>
          </w:p>
        </w:tc>
        <w:tc>
          <w:tcPr>
            <w:tcW w:w="2704" w:type="dxa"/>
            <w:tcBorders>
              <w:top w:val="single" w:sz="4" w:space="0" w:color="auto"/>
              <w:left w:val="single" w:sz="4" w:space="0" w:color="auto"/>
              <w:bottom w:val="single" w:sz="4" w:space="0" w:color="auto"/>
              <w:right w:val="single" w:sz="4" w:space="0" w:color="auto"/>
            </w:tcBorders>
            <w:vAlign w:val="center"/>
          </w:tcPr>
          <w:p w:rsidR="00756890" w:rsidRPr="00676EF6" w:rsidRDefault="00756890" w:rsidP="00676EF6">
            <w:pPr>
              <w:spacing w:before="120" w:after="120"/>
              <w:ind w:left="45"/>
              <w:rPr>
                <w:sz w:val="20"/>
                <w:szCs w:val="20"/>
                <w:lang w:eastAsia="en-US"/>
              </w:rPr>
            </w:pPr>
            <w:r w:rsidRPr="00676EF6">
              <w:rPr>
                <w:sz w:val="20"/>
                <w:szCs w:val="20"/>
              </w:rPr>
              <w:t>Date</w:t>
            </w:r>
            <w:r w:rsidR="00676EF6">
              <w:rPr>
                <w:sz w:val="20"/>
                <w:szCs w:val="20"/>
              </w:rPr>
              <w:t>:</w:t>
            </w:r>
          </w:p>
        </w:tc>
      </w:tr>
    </w:tbl>
    <w:p w:rsidR="00756890" w:rsidRDefault="00756890" w:rsidP="00676EF6">
      <w:pPr>
        <w:ind w:left="851"/>
        <w:rPr>
          <w:sz w:val="30"/>
          <w:szCs w:val="30"/>
          <w:lang w:eastAsia="en-US"/>
        </w:rPr>
      </w:pPr>
      <w:r>
        <w:rPr>
          <w:sz w:val="18"/>
          <w:szCs w:val="18"/>
        </w:rPr>
        <w:t>(Employer, public officer or authorised person to sign)</w:t>
      </w:r>
    </w:p>
    <w:p w:rsidR="0073376D" w:rsidRDefault="0073376D" w:rsidP="00676EF6">
      <w:pPr>
        <w:widowControl/>
        <w:suppressAutoHyphens w:val="0"/>
        <w:autoSpaceDE/>
        <w:autoSpaceDN/>
        <w:spacing w:after="120"/>
        <w:ind w:left="851"/>
        <w:textAlignment w:val="auto"/>
        <w:rPr>
          <w:rFonts w:asciiTheme="minorHAnsi" w:hAnsiTheme="minorHAnsi" w:cs="Arial"/>
          <w:bCs/>
        </w:rPr>
      </w:pPr>
    </w:p>
    <w:p w:rsidR="00676EF6" w:rsidRDefault="00676EF6" w:rsidP="00676EF6">
      <w:pPr>
        <w:ind w:left="851"/>
        <w:jc w:val="both"/>
        <w:rPr>
          <w:rFonts w:cs="Arial"/>
          <w:b/>
          <w:bCs/>
          <w:sz w:val="20"/>
          <w:szCs w:val="20"/>
        </w:rPr>
      </w:pPr>
      <w:r w:rsidRPr="00676EF6">
        <w:rPr>
          <w:rFonts w:cs="Arial"/>
          <w:b/>
          <w:bCs/>
          <w:sz w:val="20"/>
          <w:szCs w:val="20"/>
        </w:rPr>
        <w:t>Privacy Statement</w:t>
      </w:r>
      <w:r>
        <w:rPr>
          <w:rFonts w:cs="Arial"/>
          <w:b/>
          <w:bCs/>
          <w:sz w:val="20"/>
          <w:szCs w:val="20"/>
        </w:rPr>
        <w:t>:</w:t>
      </w:r>
    </w:p>
    <w:p w:rsidR="00676EF6" w:rsidRPr="00676EF6" w:rsidRDefault="00676EF6" w:rsidP="00676EF6">
      <w:pPr>
        <w:ind w:left="851"/>
        <w:jc w:val="both"/>
        <w:rPr>
          <w:sz w:val="20"/>
          <w:szCs w:val="20"/>
        </w:rPr>
      </w:pPr>
      <w:r w:rsidRPr="00676EF6">
        <w:rPr>
          <w:rFonts w:cs="Arial"/>
          <w:color w:val="000000"/>
          <w:sz w:val="20"/>
          <w:szCs w:val="20"/>
        </w:rPr>
        <w:t xml:space="preserve">All information collected by the ACT Revenue Office is protected by secrecy provisions in Acts administered by the Office and only used for the purposes of those Acts.  In addition, personal information provided to the ACT Revenue Office is protected by the </w:t>
      </w:r>
      <w:r w:rsidRPr="00676EF6">
        <w:rPr>
          <w:rFonts w:cs="Arial"/>
          <w:i/>
          <w:iCs/>
          <w:color w:val="000000"/>
          <w:sz w:val="20"/>
          <w:szCs w:val="20"/>
        </w:rPr>
        <w:t>Information Privacy Act 2014</w:t>
      </w:r>
      <w:r w:rsidRPr="00676EF6">
        <w:rPr>
          <w:rFonts w:cs="Arial"/>
          <w:color w:val="000000"/>
          <w:sz w:val="20"/>
          <w:szCs w:val="20"/>
        </w:rPr>
        <w:t>.  Information (including personal information) is not disclosed to any third party unless authorised by law or with the consent of the person involved.</w:t>
      </w:r>
    </w:p>
    <w:p w:rsidR="00676EF6" w:rsidRDefault="00676EF6" w:rsidP="00676EF6">
      <w:pPr>
        <w:widowControl/>
        <w:suppressAutoHyphens w:val="0"/>
        <w:autoSpaceDE/>
        <w:autoSpaceDN/>
        <w:spacing w:after="120"/>
        <w:ind w:left="851"/>
        <w:textAlignment w:val="auto"/>
        <w:rPr>
          <w:rFonts w:asciiTheme="minorHAnsi" w:hAnsiTheme="minorHAnsi" w:cs="Arial"/>
          <w:bCs/>
        </w:rPr>
      </w:pPr>
    </w:p>
    <w:p w:rsidR="00676EF6" w:rsidRPr="008C60BE" w:rsidRDefault="00676EF6" w:rsidP="00676EF6">
      <w:pPr>
        <w:widowControl/>
        <w:suppressAutoHyphens w:val="0"/>
        <w:autoSpaceDE/>
        <w:autoSpaceDN/>
        <w:spacing w:after="120"/>
        <w:ind w:left="851"/>
        <w:textAlignment w:val="auto"/>
        <w:rPr>
          <w:rFonts w:asciiTheme="minorHAnsi" w:hAnsiTheme="minorHAnsi" w:cs="Arial"/>
          <w:bCs/>
        </w:rPr>
      </w:pPr>
    </w:p>
    <w:sectPr w:rsidR="00676EF6" w:rsidRPr="008C60BE" w:rsidSect="0012322A">
      <w:pgSz w:w="11910" w:h="16840" w:code="9"/>
      <w:pgMar w:top="1100" w:right="1420" w:bottom="1100" w:left="238"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76D" w:rsidRDefault="0073376D" w:rsidP="005B0828">
      <w:r>
        <w:separator/>
      </w:r>
    </w:p>
  </w:endnote>
  <w:endnote w:type="continuationSeparator" w:id="0">
    <w:p w:rsidR="0073376D" w:rsidRDefault="0073376D"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76D" w:rsidRDefault="0073376D">
    <w:pPr>
      <w:pStyle w:val="BodyText"/>
      <w:overflowPunct w:val="0"/>
      <w:spacing w:line="12" w:lineRule="auto"/>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76D" w:rsidRPr="00F44A8D" w:rsidRDefault="0073376D"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76D" w:rsidRDefault="0073376D" w:rsidP="005B0828">
      <w:r w:rsidRPr="005B0828">
        <w:rPr>
          <w:color w:val="000000"/>
        </w:rPr>
        <w:separator/>
      </w:r>
    </w:p>
  </w:footnote>
  <w:footnote w:type="continuationSeparator" w:id="0">
    <w:p w:rsidR="0073376D" w:rsidRDefault="0073376D" w:rsidP="005B0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76D" w:rsidRDefault="0073376D" w:rsidP="00822F9C">
    <w:pPr>
      <w:pStyle w:val="Header"/>
      <w:tabs>
        <w:tab w:val="clear" w:pos="4513"/>
        <w:tab w:val="clear" w:pos="9026"/>
      </w:tabs>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nsid w:val="1A2122FC"/>
    <w:multiLevelType w:val="hybridMultilevel"/>
    <w:tmpl w:val="CB24D6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Times New Roman"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Times New Roman" w:hint="default"/>
      </w:rPr>
    </w:lvl>
    <w:lvl w:ilvl="8" w:tplc="0C090005">
      <w:start w:val="1"/>
      <w:numFmt w:val="bullet"/>
      <w:lvlText w:val=""/>
      <w:lvlJc w:val="left"/>
      <w:pPr>
        <w:ind w:left="6120" w:hanging="360"/>
      </w:pPr>
      <w:rPr>
        <w:rFonts w:ascii="Wingdings" w:hAnsi="Wingdings" w:hint="default"/>
      </w:rPr>
    </w:lvl>
  </w:abstractNum>
  <w:abstractNum w:abstractNumId="2">
    <w:nsid w:val="322C7C56"/>
    <w:multiLevelType w:val="hybridMultilevel"/>
    <w:tmpl w:val="D81A1FC2"/>
    <w:lvl w:ilvl="0" w:tplc="4BFA415E">
      <w:start w:val="1"/>
      <w:numFmt w:val="decimal"/>
      <w:lvlText w:val="%1."/>
      <w:lvlJc w:val="left"/>
      <w:pPr>
        <w:tabs>
          <w:tab w:val="num" w:pos="1288"/>
        </w:tabs>
        <w:ind w:left="1288" w:hanging="720"/>
      </w:pPr>
      <w:rPr>
        <w:rFonts w:cs="Times New Roman" w:hint="default"/>
        <w:b w:val="0"/>
        <w:i w:val="0"/>
        <w:sz w:val="24"/>
      </w:rPr>
    </w:lvl>
    <w:lvl w:ilvl="1" w:tplc="0C090019">
      <w:start w:val="1"/>
      <w:numFmt w:val="lowerLetter"/>
      <w:lvlText w:val="%2."/>
      <w:lvlJc w:val="left"/>
      <w:pPr>
        <w:tabs>
          <w:tab w:val="num" w:pos="2008"/>
        </w:tabs>
        <w:ind w:left="2008" w:hanging="360"/>
      </w:pPr>
      <w:rPr>
        <w:rFonts w:cs="Times New Roman"/>
      </w:rPr>
    </w:lvl>
    <w:lvl w:ilvl="2" w:tplc="0C09001B">
      <w:start w:val="1"/>
      <w:numFmt w:val="lowerRoman"/>
      <w:lvlText w:val="%3."/>
      <w:lvlJc w:val="right"/>
      <w:pPr>
        <w:tabs>
          <w:tab w:val="num" w:pos="2728"/>
        </w:tabs>
        <w:ind w:left="2728" w:hanging="180"/>
      </w:pPr>
      <w:rPr>
        <w:rFonts w:cs="Times New Roman"/>
      </w:rPr>
    </w:lvl>
    <w:lvl w:ilvl="3" w:tplc="0C09000F" w:tentative="1">
      <w:start w:val="1"/>
      <w:numFmt w:val="decimal"/>
      <w:lvlText w:val="%4."/>
      <w:lvlJc w:val="left"/>
      <w:pPr>
        <w:tabs>
          <w:tab w:val="num" w:pos="3448"/>
        </w:tabs>
        <w:ind w:left="3448" w:hanging="360"/>
      </w:pPr>
      <w:rPr>
        <w:rFonts w:cs="Times New Roman"/>
      </w:rPr>
    </w:lvl>
    <w:lvl w:ilvl="4" w:tplc="0C090019" w:tentative="1">
      <w:start w:val="1"/>
      <w:numFmt w:val="lowerLetter"/>
      <w:lvlText w:val="%5."/>
      <w:lvlJc w:val="left"/>
      <w:pPr>
        <w:tabs>
          <w:tab w:val="num" w:pos="4168"/>
        </w:tabs>
        <w:ind w:left="4168" w:hanging="360"/>
      </w:pPr>
      <w:rPr>
        <w:rFonts w:cs="Times New Roman"/>
      </w:rPr>
    </w:lvl>
    <w:lvl w:ilvl="5" w:tplc="0C09001B" w:tentative="1">
      <w:start w:val="1"/>
      <w:numFmt w:val="lowerRoman"/>
      <w:lvlText w:val="%6."/>
      <w:lvlJc w:val="right"/>
      <w:pPr>
        <w:tabs>
          <w:tab w:val="num" w:pos="4888"/>
        </w:tabs>
        <w:ind w:left="4888" w:hanging="180"/>
      </w:pPr>
      <w:rPr>
        <w:rFonts w:cs="Times New Roman"/>
      </w:rPr>
    </w:lvl>
    <w:lvl w:ilvl="6" w:tplc="0C09000F" w:tentative="1">
      <w:start w:val="1"/>
      <w:numFmt w:val="decimal"/>
      <w:lvlText w:val="%7."/>
      <w:lvlJc w:val="left"/>
      <w:pPr>
        <w:tabs>
          <w:tab w:val="num" w:pos="5608"/>
        </w:tabs>
        <w:ind w:left="5608" w:hanging="360"/>
      </w:pPr>
      <w:rPr>
        <w:rFonts w:cs="Times New Roman"/>
      </w:rPr>
    </w:lvl>
    <w:lvl w:ilvl="7" w:tplc="0C090019" w:tentative="1">
      <w:start w:val="1"/>
      <w:numFmt w:val="lowerLetter"/>
      <w:lvlText w:val="%8."/>
      <w:lvlJc w:val="left"/>
      <w:pPr>
        <w:tabs>
          <w:tab w:val="num" w:pos="6328"/>
        </w:tabs>
        <w:ind w:left="6328" w:hanging="360"/>
      </w:pPr>
      <w:rPr>
        <w:rFonts w:cs="Times New Roman"/>
      </w:rPr>
    </w:lvl>
    <w:lvl w:ilvl="8" w:tplc="0C09001B" w:tentative="1">
      <w:start w:val="1"/>
      <w:numFmt w:val="lowerRoman"/>
      <w:lvlText w:val="%9."/>
      <w:lvlJc w:val="right"/>
      <w:pPr>
        <w:tabs>
          <w:tab w:val="num" w:pos="7048"/>
        </w:tabs>
        <w:ind w:left="7048" w:hanging="180"/>
      </w:pPr>
      <w:rPr>
        <w:rFonts w:cs="Times New Roman"/>
      </w:rPr>
    </w:lvl>
  </w:abstractNum>
  <w:abstractNum w:abstractNumId="3">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828"/>
    <w:rsid w:val="000D649E"/>
    <w:rsid w:val="000D64C3"/>
    <w:rsid w:val="0012322A"/>
    <w:rsid w:val="0014557C"/>
    <w:rsid w:val="00193116"/>
    <w:rsid w:val="001D5A14"/>
    <w:rsid w:val="00210C1D"/>
    <w:rsid w:val="002240B1"/>
    <w:rsid w:val="00244887"/>
    <w:rsid w:val="00275FAE"/>
    <w:rsid w:val="00310E54"/>
    <w:rsid w:val="00391CB7"/>
    <w:rsid w:val="003C6960"/>
    <w:rsid w:val="005B0828"/>
    <w:rsid w:val="00676EF6"/>
    <w:rsid w:val="006B0ECA"/>
    <w:rsid w:val="006B2035"/>
    <w:rsid w:val="00712A2B"/>
    <w:rsid w:val="0073376D"/>
    <w:rsid w:val="00756890"/>
    <w:rsid w:val="00822F9C"/>
    <w:rsid w:val="008A2522"/>
    <w:rsid w:val="008B1CDE"/>
    <w:rsid w:val="0096709E"/>
    <w:rsid w:val="00A812EA"/>
    <w:rsid w:val="00AD4741"/>
    <w:rsid w:val="00AF7801"/>
    <w:rsid w:val="00B67E68"/>
    <w:rsid w:val="00BB7D19"/>
    <w:rsid w:val="00BE0B6D"/>
    <w:rsid w:val="00BF64D2"/>
    <w:rsid w:val="00C24521"/>
    <w:rsid w:val="00C82405"/>
    <w:rsid w:val="00C8554F"/>
    <w:rsid w:val="00CD0ACD"/>
    <w:rsid w:val="00CD6913"/>
    <w:rsid w:val="00D908F9"/>
    <w:rsid w:val="00D944B5"/>
    <w:rsid w:val="00DA0B26"/>
    <w:rsid w:val="00DA6ED5"/>
    <w:rsid w:val="00F44A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next w:val="Normal"/>
    <w:link w:val="PlainTextChar"/>
    <w:uiPriority w:val="99"/>
    <w:rsid w:val="001D5A14"/>
    <w:pPr>
      <w:widowControl/>
      <w:suppressAutoHyphens w:val="0"/>
      <w:adjustRightInd w:val="0"/>
      <w:spacing w:before="100" w:after="100"/>
      <w:textAlignment w:val="auto"/>
    </w:pPr>
    <w:rPr>
      <w:rFonts w:ascii="Arial" w:hAnsi="Arial" w:cs="Times New Roman"/>
    </w:rPr>
  </w:style>
  <w:style w:type="character" w:customStyle="1" w:styleId="PlainTextChar">
    <w:name w:val="Plain Text Char"/>
    <w:basedOn w:val="DefaultParagraphFont"/>
    <w:link w:val="PlainText"/>
    <w:uiPriority w:val="99"/>
    <w:rsid w:val="001D5A14"/>
    <w:rPr>
      <w:rFonts w:ascii="Arial" w:hAnsi="Arial"/>
      <w:sz w:val="24"/>
      <w:szCs w:val="24"/>
    </w:rPr>
  </w:style>
  <w:style w:type="paragraph" w:styleId="NoSpacing">
    <w:name w:val="No Spacing"/>
    <w:uiPriority w:val="1"/>
    <w:qFormat/>
    <w:rsid w:val="00756890"/>
    <w:pPr>
      <w:autoSpaceDN/>
      <w:spacing w:after="0" w:line="240" w:lineRule="auto"/>
      <w:textAlignment w:val="auto"/>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next w:val="Normal"/>
    <w:link w:val="PlainTextChar"/>
    <w:uiPriority w:val="99"/>
    <w:rsid w:val="001D5A14"/>
    <w:pPr>
      <w:widowControl/>
      <w:suppressAutoHyphens w:val="0"/>
      <w:adjustRightInd w:val="0"/>
      <w:spacing w:before="100" w:after="100"/>
      <w:textAlignment w:val="auto"/>
    </w:pPr>
    <w:rPr>
      <w:rFonts w:ascii="Arial" w:hAnsi="Arial" w:cs="Times New Roman"/>
    </w:rPr>
  </w:style>
  <w:style w:type="character" w:customStyle="1" w:styleId="PlainTextChar">
    <w:name w:val="Plain Text Char"/>
    <w:basedOn w:val="DefaultParagraphFont"/>
    <w:link w:val="PlainText"/>
    <w:uiPriority w:val="99"/>
    <w:rsid w:val="001D5A14"/>
    <w:rPr>
      <w:rFonts w:ascii="Arial" w:hAnsi="Arial"/>
      <w:sz w:val="24"/>
      <w:szCs w:val="24"/>
    </w:rPr>
  </w:style>
  <w:style w:type="paragraph" w:styleId="NoSpacing">
    <w:name w:val="No Spacing"/>
    <w:uiPriority w:val="1"/>
    <w:qFormat/>
    <w:rsid w:val="00756890"/>
    <w:pPr>
      <w:autoSpaceDN/>
      <w:spacing w:after="0" w:line="240" w:lineRule="auto"/>
      <w:textAlignment w:val="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386415">
      <w:bodyDiv w:val="1"/>
      <w:marLeft w:val="0"/>
      <w:marRight w:val="0"/>
      <w:marTop w:val="0"/>
      <w:marBottom w:val="0"/>
      <w:divBdr>
        <w:top w:val="none" w:sz="0" w:space="0" w:color="auto"/>
        <w:left w:val="none" w:sz="0" w:space="0" w:color="auto"/>
        <w:bottom w:val="none" w:sz="0" w:space="0" w:color="auto"/>
        <w:right w:val="none" w:sz="0" w:space="0" w:color="auto"/>
      </w:divBdr>
    </w:div>
    <w:div w:id="665401218">
      <w:bodyDiv w:val="1"/>
      <w:marLeft w:val="0"/>
      <w:marRight w:val="0"/>
      <w:marTop w:val="0"/>
      <w:marBottom w:val="0"/>
      <w:divBdr>
        <w:top w:val="none" w:sz="0" w:space="0" w:color="auto"/>
        <w:left w:val="none" w:sz="0" w:space="0" w:color="auto"/>
        <w:bottom w:val="none" w:sz="0" w:space="0" w:color="auto"/>
        <w:right w:val="none" w:sz="0" w:space="0" w:color="auto"/>
      </w:divBdr>
    </w:div>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294945392">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857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DE5BF-1250-487B-94CF-2B5D3E032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Zilic</dc:creator>
  <cp:lastModifiedBy>Teja</cp:lastModifiedBy>
  <cp:revision>3</cp:revision>
  <cp:lastPrinted>2017-05-08T23:51:00Z</cp:lastPrinted>
  <dcterms:created xsi:type="dcterms:W3CDTF">2017-05-20T12:13:00Z</dcterms:created>
  <dcterms:modified xsi:type="dcterms:W3CDTF">2017-05-20T12:25:00Z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