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0ECA" w:rsidRDefault="001B5315" w:rsidP="00DA0B26">
      <w:pPr>
        <w:pStyle w:val="BodyText"/>
        <w:overflowPunct w:val="0"/>
        <w:ind w:right="-142"/>
        <w:jc w:val="both"/>
      </w:pPr>
      <w:r>
        <w:rPr>
          <w:noProof/>
        </w:rPr>
        <w:pict>
          <v:shapetype id="_x0000_t202" coordsize="21600,21600" o:spt="202" path="m,l,21600r21600,l21600,xe">
            <v:stroke joinstyle="miter"/>
            <v:path gradientshapeok="t" o:connecttype="rect"/>
          </v:shapetype>
          <v:shape id="Text Box 3" o:spid="_x0000_s1026" type="#_x0000_t202" style="position:absolute;left:0;text-align:left;margin-left:245.2pt;margin-top:66.1pt;width:212.1pt;height:47.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" filled="f" stroked="f">
            <v:textbox>
              <w:txbxContent>
                <w:p w:rsidR="008E4C38" w:rsidRPr="006B0ECA" w:rsidRDefault="008E4C38">
                  <w:pPr>
                    <w:rPr>
                      <w:b/>
                      <w:color w:val="FFFFFF" w:themeColor="background1"/>
                      <w:sz w:val="40"/>
                      <w:szCs w:val="40"/>
                    </w:rPr>
                  </w:pPr>
                  <w:r w:rsidRPr="006B0ECA">
                    <w:rPr>
                      <w:b/>
                      <w:color w:val="FFFFFF" w:themeColor="background1"/>
                      <w:sz w:val="40"/>
                      <w:szCs w:val="40"/>
                    </w:rPr>
                    <w:t>ACT REVENUE OFFICE</w:t>
                  </w:r>
                </w:p>
              </w:txbxContent>
            </v:textbox>
          </v:shape>
        </w:pict>
      </w:r>
      <w:r>
        <w:rPr>
          <w:noProof/>
        </w:rPr>
        <w:pict>
          <v:rect id="Rectangle 8" o:spid="_x0000_s1027" style="position:absolute;left:0;text-align:left;margin-left:188.7pt;margin-top:-124.85pt;width:277.8pt;height: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" filled="f" stroked="f">
            <v:textbox>
              <w:txbxContent>
                <w:p w:rsidR="008E4C38" w:rsidRPr="00D908F9" w:rsidRDefault="008E4C38" w:rsidP="00391CB7">
                  <w:pPr>
                    <w:pStyle w:val="Header"/>
                    <w:tabs>
                      <w:tab w:val="clear" w:pos="4513"/>
                    </w:tabs>
                    <w:jc w:val="both"/>
                    <w:rPr>
                      <w:color w:val="FFFFFF"/>
                      <w:sz w:val="56"/>
                      <w:szCs w:val="56"/>
                    </w:rPr>
                  </w:pPr>
                  <w:r>
                    <w:rPr>
                      <w:color w:val="FFFFFF"/>
                      <w:sz w:val="56"/>
                      <w:szCs w:val="56"/>
                    </w:rPr>
                    <w:t>ACT Revenue Office</w:t>
                  </w:r>
                </w:p>
              </w:txbxContent>
            </v:textbox>
          </v:rect>
        </w:pict>
      </w:r>
      <w:r w:rsidR="00391CB7">
        <w:rPr>
          <w:noProof/>
        </w:rPr>
        <w:drawing>
          <wp:inline distT="0" distB="0" distL="0" distR="0">
            <wp:extent cx="9448201" cy="2184071"/>
            <wp:effectExtent l="19050" t="0" r="599"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stretch>
                      <a:fillRect/>
                    </a:stretch>
                  </pic:blipFill>
                  <pic:spPr bwMode="auto">
                    <a:xfrm>
                      <a:off x="0" y="0"/>
                      <a:ext cx="9460949" cy="2187018"/>
                    </a:xfrm>
                    <a:prstGeom prst="rect">
                      <a:avLst/>
                    </a:prstGeom>
                    <a:noFill/>
                    <a:ln>
                      <a:noFill/>
                    </a:ln>
                  </pic:spPr>
                </pic:pic>
              </a:graphicData>
            </a:graphic>
          </wp:inline>
        </w:drawing>
      </w:r>
    </w:p>
    <w:p w:rsidR="006B0ECA" w:rsidRPr="00CD6913" w:rsidRDefault="006B0ECA" w:rsidP="00AD4741">
      <w:pPr>
        <w:ind w:left="1134"/>
        <w:jc w:val="both"/>
        <w:rPr>
          <w:rFonts w:asciiTheme="minorHAnsi" w:hAnsiTheme="minorHAnsi"/>
        </w:rPr>
      </w:pPr>
    </w:p>
    <w:tbl>
      <w:tblPr>
        <w:tblW w:w="4330" w:type="pct"/>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000"/>
      </w:tblPr>
      <w:tblGrid>
        <w:gridCol w:w="9271"/>
      </w:tblGrid>
      <w:tr w:rsidR="00F44A8D" w:rsidRPr="00404085" w:rsidTr="00BB7D19">
        <w:trPr>
          <w:cantSplit/>
        </w:trPr>
        <w:tc>
          <w:tcPr>
            <w:tcW w:w="9639" w:type="dxa"/>
            <w:tcBorders>
              <w:top w:val="single" w:sz="4" w:space="0" w:color="0D0D0D"/>
              <w:left w:val="single" w:sz="4" w:space="0" w:color="0D0D0D"/>
              <w:bottom w:val="single" w:sz="4" w:space="0" w:color="0D0D0D"/>
              <w:right w:val="single" w:sz="4" w:space="0" w:color="0D0D0D"/>
            </w:tcBorders>
            <w:shd w:val="clear" w:color="auto" w:fill="D9D9D9"/>
          </w:tcPr>
          <w:p w:rsidR="00F44A8D" w:rsidRPr="00705A5A" w:rsidRDefault="00F44A8D" w:rsidP="009955D1">
            <w:pPr>
              <w:jc w:val="both"/>
              <w:rPr>
                <w:b/>
                <w:lang w:eastAsia="en-US"/>
              </w:rPr>
            </w:pPr>
            <w:r>
              <w:rPr>
                <w:b/>
                <w:lang w:eastAsia="en-US"/>
              </w:rPr>
              <w:t>REVENUE CIRCULAR PTA0</w:t>
            </w:r>
            <w:r w:rsidR="009955D1">
              <w:rPr>
                <w:b/>
                <w:lang w:eastAsia="en-US"/>
              </w:rPr>
              <w:t>3</w:t>
            </w:r>
            <w:r w:rsidR="008E4C38">
              <w:rPr>
                <w:b/>
                <w:lang w:eastAsia="en-US"/>
              </w:rPr>
              <w:t>7</w:t>
            </w:r>
          </w:p>
        </w:tc>
      </w:tr>
      <w:tr w:rsidR="00F44A8D" w:rsidRPr="00404085" w:rsidTr="00BB7D19">
        <w:trPr>
          <w:cantSplit/>
        </w:trPr>
        <w:tc>
          <w:tcPr>
            <w:tcW w:w="9639" w:type="dxa"/>
            <w:tcBorders>
              <w:top w:val="single" w:sz="4" w:space="0" w:color="0D0D0D"/>
              <w:left w:val="single" w:sz="4" w:space="0" w:color="0D0D0D"/>
              <w:bottom w:val="single" w:sz="4" w:space="0" w:color="0D0D0D"/>
              <w:right w:val="single" w:sz="4" w:space="0" w:color="0D0D0D"/>
            </w:tcBorders>
            <w:shd w:val="clear" w:color="auto" w:fill="auto"/>
          </w:tcPr>
          <w:p w:rsidR="00F44A8D" w:rsidRPr="00404085" w:rsidRDefault="008E4C38" w:rsidP="008E4C38">
            <w:pPr>
              <w:jc w:val="both"/>
              <w:rPr>
                <w:lang w:eastAsia="en-US"/>
              </w:rPr>
            </w:pPr>
            <w:r>
              <w:rPr>
                <w:lang w:eastAsia="en-US"/>
              </w:rPr>
              <w:t xml:space="preserve">Commonwealth Paid Parental Leave Scheme - </w:t>
            </w:r>
            <w:r w:rsidR="00F44A8D" w:rsidRPr="00F44A8D">
              <w:rPr>
                <w:i/>
                <w:lang w:eastAsia="en-US"/>
              </w:rPr>
              <w:t>Payroll Tax Act 2011</w:t>
            </w:r>
          </w:p>
        </w:tc>
      </w:tr>
      <w:tr w:rsidR="00F44A8D" w:rsidRPr="00404085" w:rsidTr="00BB7D19">
        <w:trPr>
          <w:cantSplit/>
        </w:trPr>
        <w:tc>
          <w:tcPr>
            <w:tcW w:w="9639" w:type="dxa"/>
            <w:tcBorders>
              <w:top w:val="single" w:sz="4" w:space="0" w:color="0D0D0D"/>
              <w:left w:val="single" w:sz="4" w:space="0" w:color="0D0D0D"/>
              <w:bottom w:val="single" w:sz="4" w:space="0" w:color="0D0D0D"/>
              <w:right w:val="single" w:sz="4" w:space="0" w:color="0D0D0D"/>
            </w:tcBorders>
            <w:shd w:val="clear" w:color="auto" w:fill="auto"/>
          </w:tcPr>
          <w:p w:rsidR="00F44A8D" w:rsidRPr="00404085" w:rsidRDefault="00F44A8D" w:rsidP="008E4C38">
            <w:pPr>
              <w:jc w:val="both"/>
              <w:rPr>
                <w:lang w:eastAsia="en-US"/>
              </w:rPr>
            </w:pPr>
            <w:r>
              <w:rPr>
                <w:lang w:eastAsia="en-US"/>
              </w:rPr>
              <w:t xml:space="preserve">Issue Date: </w:t>
            </w:r>
            <w:r w:rsidR="008E4C38">
              <w:rPr>
                <w:lang w:eastAsia="en-US"/>
              </w:rPr>
              <w:t>30 June 2011</w:t>
            </w:r>
          </w:p>
        </w:tc>
      </w:tr>
      <w:tr w:rsidR="00F44A8D" w:rsidRPr="00404085" w:rsidTr="00BB7D19">
        <w:trPr>
          <w:cantSplit/>
        </w:trPr>
        <w:tc>
          <w:tcPr>
            <w:tcW w:w="9639" w:type="dxa"/>
            <w:tcBorders>
              <w:top w:val="single" w:sz="4" w:space="0" w:color="0D0D0D"/>
              <w:left w:val="single" w:sz="4" w:space="0" w:color="0D0D0D"/>
              <w:bottom w:val="single" w:sz="4" w:space="0" w:color="0D0D0D"/>
              <w:right w:val="single" w:sz="4" w:space="0" w:color="0D0D0D"/>
            </w:tcBorders>
            <w:shd w:val="clear" w:color="auto" w:fill="auto"/>
          </w:tcPr>
          <w:p w:rsidR="00F44A8D" w:rsidRPr="00404085" w:rsidRDefault="00F44A8D" w:rsidP="008E4C38">
            <w:pPr>
              <w:jc w:val="both"/>
            </w:pPr>
            <w:r>
              <w:t>Status: Current</w:t>
            </w:r>
            <w:r w:rsidR="00BB7D19">
              <w:t xml:space="preserve"> – Effective </w:t>
            </w:r>
            <w:r w:rsidR="008E4C38">
              <w:rPr>
                <w:lang w:eastAsia="en-US"/>
              </w:rPr>
              <w:t>1 July 2011</w:t>
            </w:r>
          </w:p>
        </w:tc>
      </w:tr>
      <w:tr w:rsidR="00310E54" w:rsidRPr="00404085" w:rsidTr="00BB7D19">
        <w:trPr>
          <w:cantSplit/>
        </w:trPr>
        <w:tc>
          <w:tcPr>
            <w:tcW w:w="9639" w:type="dxa"/>
            <w:tcBorders>
              <w:top w:val="single" w:sz="4" w:space="0" w:color="0D0D0D"/>
              <w:left w:val="single" w:sz="4" w:space="0" w:color="0D0D0D"/>
              <w:bottom w:val="single" w:sz="4" w:space="0" w:color="0D0D0D"/>
              <w:right w:val="single" w:sz="4" w:space="0" w:color="0D0D0D"/>
            </w:tcBorders>
            <w:shd w:val="clear" w:color="auto" w:fill="auto"/>
          </w:tcPr>
          <w:p w:rsidR="00310E54" w:rsidRDefault="00310E54" w:rsidP="00AD4741">
            <w:pPr>
              <w:jc w:val="both"/>
            </w:pPr>
            <w:r>
              <w:t xml:space="preserve">Previous Circular: </w:t>
            </w:r>
            <w:r w:rsidR="008E4C38">
              <w:t>PTX027</w:t>
            </w:r>
          </w:p>
        </w:tc>
      </w:tr>
    </w:tbl>
    <w:p w:rsidR="00F44A8D" w:rsidRPr="00AD4741" w:rsidRDefault="00BB7D19" w:rsidP="00B87EF3">
      <w:pPr>
        <w:pStyle w:val="Heading1"/>
        <w:spacing w:before="60" w:after="60" w:line="240" w:lineRule="auto"/>
        <w:ind w:left="1701" w:hanging="567"/>
        <w:jc w:val="both"/>
      </w:pPr>
      <w:r>
        <w:t>Preamble</w:t>
      </w:r>
    </w:p>
    <w:p w:rsidR="008E4C38" w:rsidRDefault="008E4C38" w:rsidP="008E4C38">
      <w:pPr>
        <w:adjustRightInd w:val="0"/>
        <w:spacing w:before="120" w:after="120"/>
        <w:ind w:left="1134"/>
        <w:jc w:val="both"/>
        <w:rPr>
          <w:rFonts w:cs="Arial"/>
        </w:rPr>
      </w:pPr>
      <w:r w:rsidRPr="0066664F">
        <w:rPr>
          <w:rFonts w:cs="Arial"/>
        </w:rPr>
        <w:t xml:space="preserve">The </w:t>
      </w:r>
      <w:r w:rsidRPr="0066664F">
        <w:rPr>
          <w:rFonts w:cs="Arial"/>
          <w:i/>
        </w:rPr>
        <w:t>Payroll Tax Act 2011</w:t>
      </w:r>
      <w:r w:rsidRPr="0066664F">
        <w:rPr>
          <w:rFonts w:cs="Arial"/>
        </w:rPr>
        <w:t xml:space="preserve"> (the Act), which </w:t>
      </w:r>
      <w:r w:rsidRPr="00844E24">
        <w:rPr>
          <w:rFonts w:cs="Arial"/>
        </w:rPr>
        <w:t>commenced on 1 July 2011</w:t>
      </w:r>
      <w:r w:rsidRPr="0066664F">
        <w:rPr>
          <w:rFonts w:cs="Arial"/>
        </w:rPr>
        <w:t xml:space="preserve">, rewrites the </w:t>
      </w:r>
      <w:r w:rsidRPr="000715D3">
        <w:rPr>
          <w:rFonts w:cs="Arial"/>
          <w:i/>
        </w:rPr>
        <w:t>Payroll Tax Act 1987</w:t>
      </w:r>
      <w:r w:rsidRPr="0066664F">
        <w:rPr>
          <w:rFonts w:cs="Arial"/>
        </w:rPr>
        <w:t xml:space="preserve"> (the 1987 Act) and harmonises the payroll tax legislation </w:t>
      </w:r>
      <w:r>
        <w:rPr>
          <w:rFonts w:cs="Arial"/>
        </w:rPr>
        <w:t>in the Australian jurisdictions.</w:t>
      </w:r>
      <w:r w:rsidRPr="0066664F">
        <w:rPr>
          <w:rFonts w:cs="Arial"/>
        </w:rPr>
        <w:t xml:space="preserve">  </w:t>
      </w:r>
    </w:p>
    <w:p w:rsidR="008E4C38" w:rsidRPr="009D1C9E" w:rsidRDefault="008E4C38" w:rsidP="008E4C38">
      <w:pPr>
        <w:adjustRightInd w:val="0"/>
        <w:spacing w:before="120" w:after="120"/>
        <w:ind w:left="1701" w:hanging="567"/>
        <w:jc w:val="both"/>
        <w:rPr>
          <w:rFonts w:cs="Arial"/>
          <w:color w:val="000000"/>
        </w:rPr>
      </w:pPr>
      <w:r>
        <w:rPr>
          <w:rFonts w:cs="Arial"/>
          <w:color w:val="000000"/>
        </w:rPr>
        <w:t>1.</w:t>
      </w:r>
      <w:r>
        <w:rPr>
          <w:rFonts w:cs="Arial"/>
          <w:color w:val="000000"/>
        </w:rPr>
        <w:tab/>
      </w:r>
      <w:r w:rsidRPr="009D1C9E">
        <w:rPr>
          <w:rFonts w:cs="Arial"/>
          <w:color w:val="000000"/>
        </w:rPr>
        <w:t xml:space="preserve">The Commonwealth Government’s Paid Parental Leave (PPL) scheme was introduced by the </w:t>
      </w:r>
      <w:r w:rsidRPr="009D1C9E">
        <w:rPr>
          <w:rFonts w:cs="Arial"/>
          <w:i/>
          <w:iCs/>
          <w:color w:val="000000"/>
        </w:rPr>
        <w:t xml:space="preserve">Paid Parental Leave Act 2010. </w:t>
      </w:r>
      <w:r w:rsidRPr="009D1C9E">
        <w:rPr>
          <w:rFonts w:cs="Arial"/>
          <w:color w:val="000000"/>
        </w:rPr>
        <w:t xml:space="preserve">The scheme provides eligible working parents of children born or adopted on or after 1 January 2011 with a maximum of 18 weeks of government funded paid parental leave at the National Minimum Wage. Where an eligible parent has worked for the same employer for at least 12 continuous months, the employer must make the PPL payments to the employee. </w:t>
      </w:r>
    </w:p>
    <w:p w:rsidR="008E4C38" w:rsidRPr="009D1C9E" w:rsidRDefault="008E4C38" w:rsidP="008E4C38">
      <w:pPr>
        <w:adjustRightInd w:val="0"/>
        <w:spacing w:before="120" w:after="120"/>
        <w:ind w:left="1701" w:hanging="567"/>
        <w:jc w:val="both"/>
        <w:rPr>
          <w:rFonts w:cs="Arial"/>
          <w:color w:val="000000"/>
        </w:rPr>
      </w:pPr>
      <w:r>
        <w:rPr>
          <w:rFonts w:cs="Arial"/>
          <w:color w:val="000000"/>
        </w:rPr>
        <w:t>2.</w:t>
      </w:r>
      <w:r>
        <w:rPr>
          <w:rFonts w:cs="Arial"/>
          <w:color w:val="000000"/>
        </w:rPr>
        <w:tab/>
      </w:r>
      <w:r w:rsidRPr="009D1C9E">
        <w:rPr>
          <w:rFonts w:cs="Arial"/>
          <w:color w:val="000000"/>
        </w:rPr>
        <w:t xml:space="preserve">PPL payments, made by an employer, are made with funds the employer has received from the Commonwealth Government and are not payable to an employee unless the Commonwealth has provided sufficient funds in advance. In addition, employers are not required to make superannuation payments in relation to PPL payments and employees do not accrue leave entitlements during the period of the PPL. </w:t>
      </w:r>
    </w:p>
    <w:p w:rsidR="008E4C38" w:rsidRPr="009D1C9E" w:rsidRDefault="008E4C38" w:rsidP="008E4C38">
      <w:pPr>
        <w:adjustRightInd w:val="0"/>
        <w:spacing w:before="120" w:after="120"/>
        <w:ind w:left="1701" w:hanging="567"/>
        <w:jc w:val="both"/>
        <w:rPr>
          <w:rFonts w:cs="Arial"/>
          <w:color w:val="000000"/>
        </w:rPr>
      </w:pPr>
      <w:r>
        <w:rPr>
          <w:rFonts w:cs="Arial"/>
          <w:color w:val="000000"/>
        </w:rPr>
        <w:t>3.</w:t>
      </w:r>
      <w:r>
        <w:rPr>
          <w:rFonts w:cs="Arial"/>
          <w:color w:val="000000"/>
        </w:rPr>
        <w:tab/>
      </w:r>
      <w:r w:rsidRPr="009D1C9E">
        <w:rPr>
          <w:rFonts w:cs="Arial"/>
          <w:color w:val="000000"/>
        </w:rPr>
        <w:t xml:space="preserve">This circular clarifies how PPL payments are to be treated for payroll tax purposes. </w:t>
      </w:r>
    </w:p>
    <w:p w:rsidR="00B87EF3" w:rsidRDefault="00B87EF3" w:rsidP="004262BA">
      <w:pPr>
        <w:pStyle w:val="Heading1"/>
        <w:spacing w:before="60" w:after="60" w:line="240" w:lineRule="auto"/>
        <w:ind w:left="1134" w:firstLine="0"/>
        <w:jc w:val="both"/>
      </w:pPr>
      <w:r w:rsidRPr="00AD4741">
        <w:rPr>
          <w:rFonts w:asciiTheme="minorHAnsi" w:hAnsiTheme="minorHAnsi"/>
        </w:rPr>
        <w:t>Circular</w:t>
      </w:r>
    </w:p>
    <w:p w:rsidR="00063029" w:rsidRPr="00063029" w:rsidRDefault="00063029" w:rsidP="00063029">
      <w:pPr>
        <w:adjustRightInd w:val="0"/>
        <w:spacing w:before="120" w:after="120"/>
        <w:ind w:left="1134"/>
        <w:outlineLvl w:val="1"/>
        <w:rPr>
          <w:rFonts w:cs="Arial"/>
          <w:color w:val="000000"/>
        </w:rPr>
      </w:pPr>
      <w:r w:rsidRPr="00063029">
        <w:rPr>
          <w:rFonts w:cs="Arial"/>
          <w:b/>
          <w:bCs/>
          <w:color w:val="000000"/>
        </w:rPr>
        <w:t>Commonwealth Paid Parental Leave Scheme</w:t>
      </w:r>
    </w:p>
    <w:p w:rsidR="00F44A8D" w:rsidRDefault="00063029" w:rsidP="00063029">
      <w:pPr>
        <w:adjustRightInd w:val="0"/>
        <w:spacing w:before="120" w:after="120"/>
        <w:ind w:left="1701" w:hanging="567"/>
        <w:jc w:val="both"/>
        <w:rPr>
          <w:rFonts w:cs="Arial"/>
          <w:color w:val="000000"/>
        </w:rPr>
      </w:pPr>
      <w:r>
        <w:rPr>
          <w:rFonts w:cs="Arial"/>
          <w:color w:val="000000"/>
        </w:rPr>
        <w:t>4.</w:t>
      </w:r>
      <w:r>
        <w:rPr>
          <w:rFonts w:cs="Arial"/>
          <w:color w:val="000000"/>
        </w:rPr>
        <w:tab/>
      </w:r>
      <w:proofErr w:type="gramStart"/>
      <w:r w:rsidRPr="009D1C9E">
        <w:rPr>
          <w:rFonts w:cs="Arial"/>
          <w:color w:val="000000"/>
        </w:rPr>
        <w:t>The</w:t>
      </w:r>
      <w:proofErr w:type="gramEnd"/>
      <w:r w:rsidRPr="009D1C9E">
        <w:rPr>
          <w:rFonts w:cs="Arial"/>
          <w:color w:val="000000"/>
        </w:rPr>
        <w:t xml:space="preserve"> Act prescribes that wages are liable for payroll tax if they are paid or payable to an employee for</w:t>
      </w:r>
      <w:r>
        <w:rPr>
          <w:rFonts w:cs="Arial"/>
          <w:color w:val="000000"/>
        </w:rPr>
        <w:t>,</w:t>
      </w:r>
      <w:r w:rsidRPr="009D1C9E">
        <w:rPr>
          <w:rFonts w:cs="Arial"/>
          <w:color w:val="000000"/>
        </w:rPr>
        <w:t xml:space="preserve"> or in relation to</w:t>
      </w:r>
      <w:r>
        <w:rPr>
          <w:rFonts w:cs="Arial"/>
          <w:color w:val="000000"/>
        </w:rPr>
        <w:t>,</w:t>
      </w:r>
      <w:r w:rsidRPr="009D1C9E">
        <w:rPr>
          <w:rFonts w:cs="Arial"/>
          <w:color w:val="000000"/>
        </w:rPr>
        <w:t xml:space="preserve"> services provided by the employee (or in anticipation of future services to be provided by the employee</w:t>
      </w:r>
    </w:p>
    <w:p w:rsidR="00063029" w:rsidRPr="00063029" w:rsidRDefault="00063029" w:rsidP="00063029"/>
    <w:p w:rsidR="00861817" w:rsidRPr="00861817" w:rsidRDefault="00861817" w:rsidP="004262BA">
      <w:pPr>
        <w:jc w:val="both"/>
        <w:sectPr w:rsidR="00861817" w:rsidRPr="00861817" w:rsidSect="004262BA">
          <w:headerReference w:type="default" r:id="rId9"/>
          <w:footerReference w:type="default" r:id="rId10"/>
          <w:footerReference w:type="first" r:id="rId11"/>
          <w:pgSz w:w="11910" w:h="16840" w:code="9"/>
          <w:pgMar w:top="-9" w:right="1420" w:bottom="851" w:left="0" w:header="0" w:footer="318" w:gutter="0"/>
          <w:cols w:space="720"/>
          <w:titlePg/>
          <w:docGrid w:linePitch="326"/>
        </w:sectPr>
      </w:pPr>
    </w:p>
    <w:p w:rsidR="00063029" w:rsidRPr="009D1C9E" w:rsidRDefault="00063029" w:rsidP="00063029">
      <w:pPr>
        <w:adjustRightInd w:val="0"/>
        <w:spacing w:before="120" w:after="120"/>
        <w:ind w:left="1418" w:hanging="567"/>
        <w:jc w:val="both"/>
        <w:rPr>
          <w:rFonts w:cs="Arial"/>
          <w:color w:val="000000"/>
        </w:rPr>
      </w:pPr>
      <w:r>
        <w:rPr>
          <w:rFonts w:cs="Arial"/>
          <w:color w:val="000000"/>
        </w:rPr>
        <w:lastRenderedPageBreak/>
        <w:t>5.</w:t>
      </w:r>
      <w:r>
        <w:rPr>
          <w:rFonts w:cs="Arial"/>
          <w:color w:val="000000"/>
        </w:rPr>
        <w:tab/>
      </w:r>
      <w:r w:rsidRPr="009D1C9E">
        <w:rPr>
          <w:rFonts w:cs="Arial"/>
          <w:color w:val="000000"/>
        </w:rPr>
        <w:t xml:space="preserve">Even though PPL payments are paid by employers, the Commissioner for ACT Revenue is of the view that they do not constitute wages under the Act and are therefore not liable to payroll tax as they are not paid by the employer in respect of services provided by the employee (or in anticipation of future services to be provided by the employee). Rather, PPL payments are Commonwealth Government payments that employers are asked to pay on behalf of the Commonwealth Government. </w:t>
      </w:r>
    </w:p>
    <w:p w:rsidR="00063029" w:rsidRPr="000715D3" w:rsidRDefault="00063029" w:rsidP="00063029">
      <w:pPr>
        <w:adjustRightInd w:val="0"/>
        <w:spacing w:before="120" w:after="120"/>
        <w:ind w:left="1418" w:hanging="567"/>
        <w:jc w:val="both"/>
        <w:rPr>
          <w:rFonts w:cs="Arial"/>
          <w:color w:val="000000"/>
        </w:rPr>
      </w:pPr>
    </w:p>
    <w:p w:rsidR="00063029" w:rsidRPr="000715D3" w:rsidRDefault="00063029" w:rsidP="00063029">
      <w:pPr>
        <w:adjustRightInd w:val="0"/>
        <w:ind w:left="1418" w:hanging="567"/>
        <w:rPr>
          <w:rFonts w:cs="Arial"/>
          <w:bCs/>
        </w:rPr>
      </w:pPr>
      <w:r w:rsidRPr="000715D3">
        <w:rPr>
          <w:rFonts w:cs="Arial"/>
          <w:bCs/>
        </w:rPr>
        <w:t>SIGNED</w:t>
      </w:r>
    </w:p>
    <w:p w:rsidR="00063029" w:rsidRPr="000715D3" w:rsidRDefault="00063029" w:rsidP="00063029">
      <w:pPr>
        <w:adjustRightInd w:val="0"/>
        <w:ind w:left="1418" w:hanging="567"/>
        <w:rPr>
          <w:rFonts w:cs="Arial"/>
          <w:bCs/>
        </w:rPr>
      </w:pPr>
    </w:p>
    <w:p w:rsidR="00063029" w:rsidRPr="000715D3" w:rsidRDefault="00063029" w:rsidP="00063029">
      <w:pPr>
        <w:adjustRightInd w:val="0"/>
        <w:ind w:left="1418" w:hanging="567"/>
        <w:rPr>
          <w:rFonts w:cs="Arial"/>
          <w:bCs/>
        </w:rPr>
      </w:pPr>
      <w:r w:rsidRPr="000715D3">
        <w:rPr>
          <w:rFonts w:cs="Arial"/>
          <w:bCs/>
        </w:rPr>
        <w:t>David Read</w:t>
      </w:r>
    </w:p>
    <w:p w:rsidR="00063029" w:rsidRPr="000715D3" w:rsidRDefault="00063029" w:rsidP="00063029">
      <w:pPr>
        <w:adjustRightInd w:val="0"/>
        <w:ind w:left="1418" w:hanging="567"/>
        <w:rPr>
          <w:rFonts w:cs="Arial"/>
        </w:rPr>
      </w:pPr>
      <w:r w:rsidRPr="000715D3">
        <w:rPr>
          <w:rFonts w:cs="Arial"/>
        </w:rPr>
        <w:t xml:space="preserve">Commissioner for </w:t>
      </w:r>
      <w:smartTag w:uri="urn:schemas-microsoft-com:office:smarttags" w:element="PersonName">
        <w:r w:rsidRPr="000715D3">
          <w:rPr>
            <w:rFonts w:cs="Arial"/>
          </w:rPr>
          <w:t>ACT Revenue</w:t>
        </w:r>
      </w:smartTag>
    </w:p>
    <w:p w:rsidR="00063029" w:rsidRPr="000715D3" w:rsidRDefault="00063029" w:rsidP="00063029">
      <w:pPr>
        <w:adjustRightInd w:val="0"/>
        <w:ind w:left="1418" w:hanging="567"/>
        <w:rPr>
          <w:rFonts w:cs="Arial"/>
        </w:rPr>
      </w:pPr>
      <w:r w:rsidRPr="000715D3">
        <w:rPr>
          <w:rFonts w:cs="Arial"/>
        </w:rPr>
        <w:t xml:space="preserve">30 June 2011 </w:t>
      </w:r>
    </w:p>
    <w:p w:rsidR="00C75578" w:rsidRPr="000715D3" w:rsidRDefault="00C75578" w:rsidP="00063029">
      <w:pPr>
        <w:adjustRightInd w:val="0"/>
        <w:ind w:left="1418" w:hanging="567"/>
        <w:jc w:val="both"/>
        <w:rPr>
          <w:rFonts w:cs="Arial"/>
        </w:rPr>
      </w:pPr>
    </w:p>
    <w:sectPr w:rsidR="00C75578" w:rsidRPr="000715D3" w:rsidSect="00B87EF3">
      <w:pgSz w:w="11910" w:h="16840" w:code="9"/>
      <w:pgMar w:top="851" w:right="1278" w:bottom="1100" w:left="238" w:header="0" w:footer="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4C38" w:rsidRDefault="008E4C38" w:rsidP="005B0828">
      <w:r>
        <w:separator/>
      </w:r>
    </w:p>
  </w:endnote>
  <w:endnote w:type="continuationSeparator" w:id="0">
    <w:p w:rsidR="008E4C38" w:rsidRDefault="008E4C38" w:rsidP="005B0828">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altName w:val="Times New Roman"/>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4C38" w:rsidRDefault="008E4C38">
    <w:pPr>
      <w:pStyle w:val="BodyText"/>
      <w:overflowPunct w:val="0"/>
      <w:spacing w:line="12" w:lineRule="auto"/>
      <w:rPr>
        <w:rFonts w:ascii="Times New Roman" w:hAnsi="Times New Roman" w:cs="Times New Roman"/>
        <w:sz w:val="20"/>
        <w:szCs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4C38" w:rsidRPr="00F44A8D" w:rsidRDefault="008E4C38" w:rsidP="00F44A8D">
    <w:pPr>
      <w:jc w:val="center"/>
    </w:pPr>
    <w:r w:rsidRPr="00BA070A">
      <w:rPr>
        <w:b/>
        <w:sz w:val="18"/>
        <w:szCs w:val="18"/>
        <w:lang w:val="it-IT"/>
      </w:rPr>
      <w:t xml:space="preserve">PO Box 293, Civic Square ACT 2608  |  phone: 6207 0028  |  </w:t>
    </w:r>
    <w:hyperlink r:id="rId1" w:history="1">
      <w:r w:rsidRPr="00BA070A">
        <w:rPr>
          <w:rStyle w:val="Hyperlink"/>
          <w:b/>
          <w:sz w:val="18"/>
          <w:szCs w:val="18"/>
          <w:lang w:val="it-IT"/>
        </w:rPr>
        <w:t>www.revenue.act.gov.au</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4C38" w:rsidRDefault="008E4C38" w:rsidP="005B0828">
      <w:r w:rsidRPr="005B0828">
        <w:rPr>
          <w:color w:val="000000"/>
        </w:rPr>
        <w:separator/>
      </w:r>
    </w:p>
  </w:footnote>
  <w:footnote w:type="continuationSeparator" w:id="0">
    <w:p w:rsidR="008E4C38" w:rsidRDefault="008E4C38" w:rsidP="005B082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4C38" w:rsidRDefault="008E4C38" w:rsidP="00822F9C">
    <w:pPr>
      <w:pStyle w:val="Header"/>
      <w:tabs>
        <w:tab w:val="clear" w:pos="4513"/>
        <w:tab w:val="clear" w:pos="9026"/>
      </w:tabs>
      <w:ind w:left="-70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073F2B"/>
    <w:multiLevelType w:val="hybridMultilevel"/>
    <w:tmpl w:val="F4B692FC"/>
    <w:lvl w:ilvl="0" w:tplc="85B0232A">
      <w:start w:val="1"/>
      <w:numFmt w:val="decimal"/>
      <w:lvlText w:val="%1."/>
      <w:lvlJc w:val="left"/>
      <w:pPr>
        <w:ind w:left="7874" w:hanging="360"/>
      </w:pPr>
      <w:rPr>
        <w:rFonts w:cs="Times New Roman"/>
        <w:b w:val="0"/>
        <w:i w:val="0"/>
      </w:rPr>
    </w:lvl>
    <w:lvl w:ilvl="1" w:tplc="4B348924">
      <w:start w:val="1"/>
      <w:numFmt w:val="lowerLetter"/>
      <w:lvlText w:val="%2."/>
      <w:lvlJc w:val="left"/>
      <w:pPr>
        <w:ind w:left="1440" w:hanging="360"/>
      </w:pPr>
      <w:rPr>
        <w:rFonts w:cs="Times New Roman"/>
        <w:b w:val="0"/>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1">
    <w:nsid w:val="1BA40807"/>
    <w:multiLevelType w:val="hybridMultilevel"/>
    <w:tmpl w:val="F4B692FC"/>
    <w:lvl w:ilvl="0" w:tplc="85B0232A">
      <w:start w:val="1"/>
      <w:numFmt w:val="decimal"/>
      <w:lvlText w:val="%1."/>
      <w:lvlJc w:val="left"/>
      <w:pPr>
        <w:ind w:left="720" w:hanging="360"/>
      </w:pPr>
      <w:rPr>
        <w:rFonts w:cs="Times New Roman"/>
        <w:b w:val="0"/>
        <w:i w:val="0"/>
      </w:rPr>
    </w:lvl>
    <w:lvl w:ilvl="1" w:tplc="4B348924">
      <w:start w:val="1"/>
      <w:numFmt w:val="lowerLetter"/>
      <w:lvlText w:val="%2."/>
      <w:lvlJc w:val="left"/>
      <w:pPr>
        <w:ind w:left="1637" w:hanging="360"/>
      </w:pPr>
      <w:rPr>
        <w:rFonts w:cs="Times New Roman"/>
        <w:b w:val="0"/>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2">
    <w:nsid w:val="29D451D6"/>
    <w:multiLevelType w:val="hybridMultilevel"/>
    <w:tmpl w:val="F18ADE8E"/>
    <w:lvl w:ilvl="0" w:tplc="85B0232A">
      <w:start w:val="1"/>
      <w:numFmt w:val="decimal"/>
      <w:lvlText w:val="%1."/>
      <w:lvlJc w:val="left"/>
      <w:pPr>
        <w:ind w:left="720" w:hanging="360"/>
      </w:pPr>
      <w:rPr>
        <w:rFonts w:cs="Times New Roman"/>
        <w:b w:val="0"/>
        <w:i w:val="0"/>
      </w:rPr>
    </w:lvl>
    <w:lvl w:ilvl="1" w:tplc="770C8140">
      <w:start w:val="1"/>
      <w:numFmt w:val="lowerLetter"/>
      <w:lvlText w:val="%2."/>
      <w:lvlJc w:val="left"/>
      <w:pPr>
        <w:ind w:left="2345" w:hanging="360"/>
      </w:pPr>
      <w:rPr>
        <w:rFonts w:cs="Times New Roman" w:hint="default"/>
        <w:b w:val="0"/>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
    <w:nsid w:val="453845B3"/>
    <w:multiLevelType w:val="hybridMultilevel"/>
    <w:tmpl w:val="BA7CAABA"/>
    <w:lvl w:ilvl="0" w:tplc="2C2ABBE2">
      <w:start w:val="1"/>
      <w:numFmt w:val="decimal"/>
      <w:lvlText w:val="%1."/>
      <w:lvlJc w:val="left"/>
      <w:pPr>
        <w:ind w:left="720" w:hanging="360"/>
      </w:pPr>
      <w:rPr>
        <w:rFonts w:cs="Times New Roman"/>
        <w:b w:val="0"/>
        <w:i w:val="0"/>
      </w:rPr>
    </w:lvl>
    <w:lvl w:ilvl="1" w:tplc="4B348924">
      <w:start w:val="1"/>
      <w:numFmt w:val="lowerLetter"/>
      <w:lvlText w:val="%2."/>
      <w:lvlJc w:val="left"/>
      <w:pPr>
        <w:ind w:left="1637" w:hanging="360"/>
      </w:pPr>
      <w:rPr>
        <w:rFonts w:cs="Times New Roman"/>
        <w:b w:val="0"/>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20"/>
  <w:displayHorizontalDrawingGridEvery w:val="2"/>
  <w:characterSpacingControl w:val="doNotCompress"/>
  <w:hdrShapeDefaults>
    <o:shapedefaults v:ext="edit" spidmax="16385"/>
  </w:hdrShapeDefaults>
  <w:footnotePr>
    <w:footnote w:id="-1"/>
    <w:footnote w:id="0"/>
  </w:footnotePr>
  <w:endnotePr>
    <w:endnote w:id="-1"/>
    <w:endnote w:id="0"/>
  </w:endnotePr>
  <w:compat/>
  <w:rsids>
    <w:rsidRoot w:val="005B0828"/>
    <w:rsid w:val="00063029"/>
    <w:rsid w:val="000D649E"/>
    <w:rsid w:val="000D64C3"/>
    <w:rsid w:val="00105197"/>
    <w:rsid w:val="00163CCB"/>
    <w:rsid w:val="00193116"/>
    <w:rsid w:val="001B5315"/>
    <w:rsid w:val="00210C1D"/>
    <w:rsid w:val="002240B1"/>
    <w:rsid w:val="00244887"/>
    <w:rsid w:val="002713A8"/>
    <w:rsid w:val="00275FAE"/>
    <w:rsid w:val="00310E54"/>
    <w:rsid w:val="00391CB7"/>
    <w:rsid w:val="004262BA"/>
    <w:rsid w:val="004C477A"/>
    <w:rsid w:val="00537051"/>
    <w:rsid w:val="005B0828"/>
    <w:rsid w:val="00682A86"/>
    <w:rsid w:val="006B0ECA"/>
    <w:rsid w:val="006B2035"/>
    <w:rsid w:val="00712A2B"/>
    <w:rsid w:val="00822F9C"/>
    <w:rsid w:val="00861817"/>
    <w:rsid w:val="008B1CDE"/>
    <w:rsid w:val="008E4C38"/>
    <w:rsid w:val="0096709E"/>
    <w:rsid w:val="009955D1"/>
    <w:rsid w:val="00A812EA"/>
    <w:rsid w:val="00AD4741"/>
    <w:rsid w:val="00AF7801"/>
    <w:rsid w:val="00B4488E"/>
    <w:rsid w:val="00B87EF3"/>
    <w:rsid w:val="00BB7D19"/>
    <w:rsid w:val="00BE0B6D"/>
    <w:rsid w:val="00BF64D2"/>
    <w:rsid w:val="00C24521"/>
    <w:rsid w:val="00C75578"/>
    <w:rsid w:val="00C82405"/>
    <w:rsid w:val="00C8554F"/>
    <w:rsid w:val="00CD0ACD"/>
    <w:rsid w:val="00CD6913"/>
    <w:rsid w:val="00D908F9"/>
    <w:rsid w:val="00DA0B26"/>
    <w:rsid w:val="00DA6ED5"/>
    <w:rsid w:val="00F44A8D"/>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63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AU" w:eastAsia="en-AU"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B0828"/>
    <w:pPr>
      <w:widowControl w:val="0"/>
      <w:suppressAutoHyphens/>
      <w:autoSpaceDE w:val="0"/>
      <w:spacing w:after="0" w:line="240" w:lineRule="auto"/>
    </w:pPr>
    <w:rPr>
      <w:rFonts w:cs="Calibri"/>
      <w:sz w:val="24"/>
      <w:szCs w:val="24"/>
    </w:rPr>
  </w:style>
  <w:style w:type="paragraph" w:styleId="Heading1">
    <w:name w:val="heading 1"/>
    <w:basedOn w:val="Normal"/>
    <w:next w:val="Normal"/>
    <w:rsid w:val="005B0828"/>
    <w:pPr>
      <w:spacing w:before="1" w:line="340" w:lineRule="exact"/>
      <w:ind w:left="652" w:hanging="432"/>
      <w:outlineLvl w:val="0"/>
    </w:pPr>
    <w:rPr>
      <w:b/>
      <w:bCs/>
      <w:sz w:val="28"/>
      <w:szCs w:val="28"/>
    </w:rPr>
  </w:style>
  <w:style w:type="paragraph" w:styleId="Heading2">
    <w:name w:val="heading 2"/>
    <w:basedOn w:val="Normal"/>
    <w:next w:val="Normal"/>
    <w:rsid w:val="005B0828"/>
    <w:pPr>
      <w:spacing w:before="110"/>
      <w:ind w:left="796" w:hanging="576"/>
      <w:outlineLvl w:val="1"/>
    </w:pPr>
    <w:rPr>
      <w:b/>
      <w:bCs/>
    </w:rPr>
  </w:style>
  <w:style w:type="paragraph" w:styleId="Heading3">
    <w:name w:val="heading 3"/>
    <w:basedOn w:val="Normal"/>
    <w:next w:val="Normal"/>
    <w:rsid w:val="005B0828"/>
    <w:pPr>
      <w:spacing w:before="57"/>
      <w:ind w:left="220"/>
      <w:outlineLvl w:val="2"/>
    </w:pPr>
    <w:rPr>
      <w:b/>
      <w:bCs/>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5B0828"/>
    <w:rPr>
      <w:rFonts w:ascii="Cambria" w:eastAsia="Times New Roman" w:hAnsi="Cambria" w:cs="Times New Roman"/>
      <w:b/>
      <w:bCs/>
      <w:kern w:val="3"/>
      <w:sz w:val="32"/>
      <w:szCs w:val="32"/>
    </w:rPr>
  </w:style>
  <w:style w:type="character" w:customStyle="1" w:styleId="Heading2Char">
    <w:name w:val="Heading 2 Char"/>
    <w:basedOn w:val="DefaultParagraphFont"/>
    <w:rsid w:val="005B0828"/>
    <w:rPr>
      <w:rFonts w:ascii="Cambria" w:eastAsia="Times New Roman" w:hAnsi="Cambria" w:cs="Times New Roman"/>
      <w:b/>
      <w:bCs/>
      <w:i/>
      <w:iCs/>
      <w:sz w:val="28"/>
      <w:szCs w:val="28"/>
    </w:rPr>
  </w:style>
  <w:style w:type="character" w:customStyle="1" w:styleId="Heading3Char">
    <w:name w:val="Heading 3 Char"/>
    <w:basedOn w:val="DefaultParagraphFont"/>
    <w:rsid w:val="005B0828"/>
    <w:rPr>
      <w:rFonts w:ascii="Cambria" w:eastAsia="Times New Roman" w:hAnsi="Cambria" w:cs="Times New Roman"/>
      <w:b/>
      <w:bCs/>
      <w:sz w:val="26"/>
      <w:szCs w:val="26"/>
    </w:rPr>
  </w:style>
  <w:style w:type="paragraph" w:styleId="BodyText">
    <w:name w:val="Body Text"/>
    <w:basedOn w:val="Normal"/>
    <w:rsid w:val="005B0828"/>
    <w:rPr>
      <w:sz w:val="22"/>
      <w:szCs w:val="22"/>
    </w:rPr>
  </w:style>
  <w:style w:type="character" w:customStyle="1" w:styleId="BodyTextChar">
    <w:name w:val="Body Text Char"/>
    <w:basedOn w:val="DefaultParagraphFont"/>
    <w:rsid w:val="005B0828"/>
    <w:rPr>
      <w:rFonts w:ascii="Calibri" w:hAnsi="Calibri" w:cs="Calibri"/>
      <w:sz w:val="24"/>
      <w:szCs w:val="24"/>
    </w:rPr>
  </w:style>
  <w:style w:type="paragraph" w:styleId="ListParagraph">
    <w:name w:val="List Paragraph"/>
    <w:basedOn w:val="Normal"/>
    <w:uiPriority w:val="34"/>
    <w:qFormat/>
    <w:rsid w:val="005B0828"/>
    <w:pPr>
      <w:ind w:left="940" w:hanging="360"/>
    </w:pPr>
  </w:style>
  <w:style w:type="paragraph" w:customStyle="1" w:styleId="TableParagraph">
    <w:name w:val="Table Paragraph"/>
    <w:basedOn w:val="Normal"/>
    <w:rsid w:val="005B0828"/>
    <w:pPr>
      <w:ind w:left="103"/>
    </w:pPr>
  </w:style>
  <w:style w:type="paragraph" w:styleId="Header">
    <w:name w:val="header"/>
    <w:basedOn w:val="Normal"/>
    <w:rsid w:val="005B0828"/>
    <w:pPr>
      <w:tabs>
        <w:tab w:val="center" w:pos="4513"/>
        <w:tab w:val="right" w:pos="9026"/>
      </w:tabs>
    </w:pPr>
  </w:style>
  <w:style w:type="character" w:customStyle="1" w:styleId="HeaderChar">
    <w:name w:val="Header Char"/>
    <w:basedOn w:val="DefaultParagraphFont"/>
    <w:rsid w:val="005B0828"/>
    <w:rPr>
      <w:rFonts w:ascii="Calibri" w:hAnsi="Calibri" w:cs="Calibri"/>
      <w:sz w:val="24"/>
      <w:szCs w:val="24"/>
    </w:rPr>
  </w:style>
  <w:style w:type="paragraph" w:styleId="Footer">
    <w:name w:val="footer"/>
    <w:basedOn w:val="Normal"/>
    <w:uiPriority w:val="99"/>
    <w:rsid w:val="005B0828"/>
    <w:pPr>
      <w:tabs>
        <w:tab w:val="center" w:pos="4513"/>
        <w:tab w:val="right" w:pos="9026"/>
      </w:tabs>
    </w:pPr>
  </w:style>
  <w:style w:type="character" w:customStyle="1" w:styleId="FooterChar">
    <w:name w:val="Footer Char"/>
    <w:basedOn w:val="DefaultParagraphFont"/>
    <w:uiPriority w:val="99"/>
    <w:rsid w:val="005B0828"/>
    <w:rPr>
      <w:rFonts w:ascii="Calibri" w:hAnsi="Calibri" w:cs="Calibri"/>
      <w:sz w:val="24"/>
      <w:szCs w:val="24"/>
    </w:rPr>
  </w:style>
  <w:style w:type="paragraph" w:styleId="BalloonText">
    <w:name w:val="Balloon Text"/>
    <w:basedOn w:val="Normal"/>
    <w:rsid w:val="005B0828"/>
    <w:rPr>
      <w:rFonts w:ascii="Tahoma" w:hAnsi="Tahoma" w:cs="Tahoma"/>
      <w:sz w:val="16"/>
      <w:szCs w:val="16"/>
    </w:rPr>
  </w:style>
  <w:style w:type="character" w:customStyle="1" w:styleId="BalloonTextChar">
    <w:name w:val="Balloon Text Char"/>
    <w:basedOn w:val="DefaultParagraphFont"/>
    <w:rsid w:val="005B0828"/>
    <w:rPr>
      <w:rFonts w:ascii="Tahoma" w:hAnsi="Tahoma" w:cs="Tahoma"/>
      <w:sz w:val="16"/>
      <w:szCs w:val="16"/>
    </w:rPr>
  </w:style>
  <w:style w:type="character" w:styleId="Hyperlink">
    <w:name w:val="Hyperlink"/>
    <w:basedOn w:val="DefaultParagraphFont"/>
    <w:uiPriority w:val="99"/>
    <w:semiHidden/>
    <w:unhideWhenUsed/>
    <w:rsid w:val="00275FAE"/>
    <w:rPr>
      <w:color w:val="004899"/>
      <w:u w:val="single"/>
    </w:rPr>
  </w:style>
  <w:style w:type="character" w:styleId="Strong">
    <w:name w:val="Strong"/>
    <w:basedOn w:val="DefaultParagraphFont"/>
    <w:uiPriority w:val="22"/>
    <w:qFormat/>
    <w:rsid w:val="00275FAE"/>
    <w:rPr>
      <w:b/>
      <w:bCs/>
    </w:rPr>
  </w:style>
  <w:style w:type="paragraph" w:styleId="NormalWeb">
    <w:name w:val="Normal (Web)"/>
    <w:basedOn w:val="Normal"/>
    <w:uiPriority w:val="99"/>
    <w:semiHidden/>
    <w:unhideWhenUsed/>
    <w:rsid w:val="00275FAE"/>
    <w:pPr>
      <w:widowControl/>
      <w:suppressAutoHyphens w:val="0"/>
      <w:autoSpaceDE/>
      <w:autoSpaceDN/>
      <w:spacing w:before="168" w:after="168"/>
      <w:textAlignment w:val="auto"/>
    </w:pPr>
    <w:rPr>
      <w:rFonts w:ascii="Times New Roman" w:hAnsi="Times New Roman" w:cs="Times New Roman"/>
    </w:rPr>
  </w:style>
  <w:style w:type="character" w:styleId="FollowedHyperlink">
    <w:name w:val="FollowedHyperlink"/>
    <w:basedOn w:val="DefaultParagraphFont"/>
    <w:uiPriority w:val="99"/>
    <w:semiHidden/>
    <w:unhideWhenUsed/>
    <w:rsid w:val="00275FA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en-AU" w:eastAsia="en-AU"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B0828"/>
    <w:pPr>
      <w:widowControl w:val="0"/>
      <w:suppressAutoHyphens/>
      <w:autoSpaceDE w:val="0"/>
      <w:spacing w:after="0" w:line="240" w:lineRule="auto"/>
    </w:pPr>
    <w:rPr>
      <w:rFonts w:cs="Calibri"/>
      <w:sz w:val="24"/>
      <w:szCs w:val="24"/>
    </w:rPr>
  </w:style>
  <w:style w:type="paragraph" w:styleId="Heading1">
    <w:name w:val="heading 1"/>
    <w:basedOn w:val="Normal"/>
    <w:next w:val="Normal"/>
    <w:rsid w:val="005B0828"/>
    <w:pPr>
      <w:spacing w:before="1" w:line="340" w:lineRule="exact"/>
      <w:ind w:left="652" w:hanging="432"/>
      <w:outlineLvl w:val="0"/>
    </w:pPr>
    <w:rPr>
      <w:b/>
      <w:bCs/>
      <w:sz w:val="28"/>
      <w:szCs w:val="28"/>
    </w:rPr>
  </w:style>
  <w:style w:type="paragraph" w:styleId="Heading2">
    <w:name w:val="heading 2"/>
    <w:basedOn w:val="Normal"/>
    <w:next w:val="Normal"/>
    <w:rsid w:val="005B0828"/>
    <w:pPr>
      <w:spacing w:before="110"/>
      <w:ind w:left="796" w:hanging="576"/>
      <w:outlineLvl w:val="1"/>
    </w:pPr>
    <w:rPr>
      <w:b/>
      <w:bCs/>
    </w:rPr>
  </w:style>
  <w:style w:type="paragraph" w:styleId="Heading3">
    <w:name w:val="heading 3"/>
    <w:basedOn w:val="Normal"/>
    <w:next w:val="Normal"/>
    <w:rsid w:val="005B0828"/>
    <w:pPr>
      <w:spacing w:before="57"/>
      <w:ind w:left="220"/>
      <w:outlineLvl w:val="2"/>
    </w:pPr>
    <w:rPr>
      <w:b/>
      <w:bCs/>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5B0828"/>
    <w:rPr>
      <w:rFonts w:ascii="Cambria" w:eastAsia="Times New Roman" w:hAnsi="Cambria" w:cs="Times New Roman"/>
      <w:b/>
      <w:bCs/>
      <w:kern w:val="3"/>
      <w:sz w:val="32"/>
      <w:szCs w:val="32"/>
    </w:rPr>
  </w:style>
  <w:style w:type="character" w:customStyle="1" w:styleId="Heading2Char">
    <w:name w:val="Heading 2 Char"/>
    <w:basedOn w:val="DefaultParagraphFont"/>
    <w:rsid w:val="005B0828"/>
    <w:rPr>
      <w:rFonts w:ascii="Cambria" w:eastAsia="Times New Roman" w:hAnsi="Cambria" w:cs="Times New Roman"/>
      <w:b/>
      <w:bCs/>
      <w:i/>
      <w:iCs/>
      <w:sz w:val="28"/>
      <w:szCs w:val="28"/>
    </w:rPr>
  </w:style>
  <w:style w:type="character" w:customStyle="1" w:styleId="Heading3Char">
    <w:name w:val="Heading 3 Char"/>
    <w:basedOn w:val="DefaultParagraphFont"/>
    <w:rsid w:val="005B0828"/>
    <w:rPr>
      <w:rFonts w:ascii="Cambria" w:eastAsia="Times New Roman" w:hAnsi="Cambria" w:cs="Times New Roman"/>
      <w:b/>
      <w:bCs/>
      <w:sz w:val="26"/>
      <w:szCs w:val="26"/>
    </w:rPr>
  </w:style>
  <w:style w:type="paragraph" w:styleId="BodyText">
    <w:name w:val="Body Text"/>
    <w:basedOn w:val="Normal"/>
    <w:rsid w:val="005B0828"/>
    <w:rPr>
      <w:sz w:val="22"/>
      <w:szCs w:val="22"/>
    </w:rPr>
  </w:style>
  <w:style w:type="character" w:customStyle="1" w:styleId="BodyTextChar">
    <w:name w:val="Body Text Char"/>
    <w:basedOn w:val="DefaultParagraphFont"/>
    <w:rsid w:val="005B0828"/>
    <w:rPr>
      <w:rFonts w:ascii="Calibri" w:hAnsi="Calibri" w:cs="Calibri"/>
      <w:sz w:val="24"/>
      <w:szCs w:val="24"/>
    </w:rPr>
  </w:style>
  <w:style w:type="paragraph" w:styleId="ListParagraph">
    <w:name w:val="List Paragraph"/>
    <w:basedOn w:val="Normal"/>
    <w:uiPriority w:val="34"/>
    <w:qFormat/>
    <w:rsid w:val="005B0828"/>
    <w:pPr>
      <w:ind w:left="940" w:hanging="360"/>
    </w:pPr>
  </w:style>
  <w:style w:type="paragraph" w:customStyle="1" w:styleId="TableParagraph">
    <w:name w:val="Table Paragraph"/>
    <w:basedOn w:val="Normal"/>
    <w:rsid w:val="005B0828"/>
    <w:pPr>
      <w:ind w:left="103"/>
    </w:pPr>
  </w:style>
  <w:style w:type="paragraph" w:styleId="Header">
    <w:name w:val="header"/>
    <w:basedOn w:val="Normal"/>
    <w:rsid w:val="005B0828"/>
    <w:pPr>
      <w:tabs>
        <w:tab w:val="center" w:pos="4513"/>
        <w:tab w:val="right" w:pos="9026"/>
      </w:tabs>
    </w:pPr>
  </w:style>
  <w:style w:type="character" w:customStyle="1" w:styleId="HeaderChar">
    <w:name w:val="Header Char"/>
    <w:basedOn w:val="DefaultParagraphFont"/>
    <w:rsid w:val="005B0828"/>
    <w:rPr>
      <w:rFonts w:ascii="Calibri" w:hAnsi="Calibri" w:cs="Calibri"/>
      <w:sz w:val="24"/>
      <w:szCs w:val="24"/>
    </w:rPr>
  </w:style>
  <w:style w:type="paragraph" w:styleId="Footer">
    <w:name w:val="footer"/>
    <w:basedOn w:val="Normal"/>
    <w:rsid w:val="005B0828"/>
    <w:pPr>
      <w:tabs>
        <w:tab w:val="center" w:pos="4513"/>
        <w:tab w:val="right" w:pos="9026"/>
      </w:tabs>
    </w:pPr>
  </w:style>
  <w:style w:type="character" w:customStyle="1" w:styleId="FooterChar">
    <w:name w:val="Footer Char"/>
    <w:basedOn w:val="DefaultParagraphFont"/>
    <w:rsid w:val="005B0828"/>
    <w:rPr>
      <w:rFonts w:ascii="Calibri" w:hAnsi="Calibri" w:cs="Calibri"/>
      <w:sz w:val="24"/>
      <w:szCs w:val="24"/>
    </w:rPr>
  </w:style>
  <w:style w:type="paragraph" w:styleId="BalloonText">
    <w:name w:val="Balloon Text"/>
    <w:basedOn w:val="Normal"/>
    <w:rsid w:val="005B0828"/>
    <w:rPr>
      <w:rFonts w:ascii="Tahoma" w:hAnsi="Tahoma" w:cs="Tahoma"/>
      <w:sz w:val="16"/>
      <w:szCs w:val="16"/>
    </w:rPr>
  </w:style>
  <w:style w:type="character" w:customStyle="1" w:styleId="BalloonTextChar">
    <w:name w:val="Balloon Text Char"/>
    <w:basedOn w:val="DefaultParagraphFont"/>
    <w:rsid w:val="005B082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08541463">
      <w:bodyDiv w:val="1"/>
      <w:marLeft w:val="0"/>
      <w:marRight w:val="0"/>
      <w:marTop w:val="0"/>
      <w:marBottom w:val="0"/>
      <w:divBdr>
        <w:top w:val="none" w:sz="0" w:space="0" w:color="auto"/>
        <w:left w:val="none" w:sz="0" w:space="0" w:color="auto"/>
        <w:bottom w:val="none" w:sz="0" w:space="0" w:color="auto"/>
        <w:right w:val="none" w:sz="0" w:space="0" w:color="auto"/>
      </w:divBdr>
    </w:div>
    <w:div w:id="1524899119">
      <w:bodyDiv w:val="1"/>
      <w:marLeft w:val="0"/>
      <w:marRight w:val="0"/>
      <w:marTop w:val="0"/>
      <w:marBottom w:val="0"/>
      <w:divBdr>
        <w:top w:val="none" w:sz="0" w:space="0" w:color="auto"/>
        <w:left w:val="none" w:sz="0" w:space="0" w:color="auto"/>
        <w:bottom w:val="none" w:sz="0" w:space="0" w:color="auto"/>
        <w:right w:val="none" w:sz="0" w:space="0" w:color="auto"/>
      </w:divBdr>
      <w:divsChild>
        <w:div w:id="2069181386">
          <w:marLeft w:val="0"/>
          <w:marRight w:val="0"/>
          <w:marTop w:val="0"/>
          <w:marBottom w:val="0"/>
          <w:divBdr>
            <w:top w:val="none" w:sz="0" w:space="0" w:color="auto"/>
            <w:left w:val="none" w:sz="0" w:space="0" w:color="auto"/>
            <w:bottom w:val="none" w:sz="0" w:space="0" w:color="auto"/>
            <w:right w:val="none" w:sz="0" w:space="0" w:color="auto"/>
          </w:divBdr>
          <w:divsChild>
            <w:div w:id="1461146743">
              <w:marLeft w:val="0"/>
              <w:marRight w:val="0"/>
              <w:marTop w:val="0"/>
              <w:marBottom w:val="0"/>
              <w:divBdr>
                <w:top w:val="none" w:sz="0" w:space="0" w:color="auto"/>
                <w:left w:val="none" w:sz="0" w:space="0" w:color="auto"/>
                <w:bottom w:val="none" w:sz="0" w:space="0" w:color="auto"/>
                <w:right w:val="none" w:sz="0" w:space="0" w:color="auto"/>
              </w:divBdr>
              <w:divsChild>
                <w:div w:id="1852135979">
                  <w:marLeft w:val="0"/>
                  <w:marRight w:val="0"/>
                  <w:marTop w:val="0"/>
                  <w:marBottom w:val="136"/>
                  <w:divBdr>
                    <w:top w:val="single" w:sz="6" w:space="5" w:color="143351"/>
                    <w:left w:val="single" w:sz="6" w:space="10" w:color="143351"/>
                    <w:bottom w:val="single" w:sz="6" w:space="5" w:color="143351"/>
                    <w:right w:val="single" w:sz="6" w:space="10" w:color="143351"/>
                  </w:divBdr>
                  <w:divsChild>
                    <w:div w:id="2062904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07/relationships/stylesWithEffects" Target="stylesWithEffects.xml"/></Relationships>
</file>

<file path=word/_rels/footer2.xml.rels><?xml version="1.0" encoding="UTF-8" standalone="yes"?>
<Relationships xmlns="http://schemas.openxmlformats.org/package/2006/relationships"><Relationship Id="rId1" Type="http://schemas.openxmlformats.org/officeDocument/2006/relationships/hyperlink" Target="http://www.revenue.act.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B223C1-792E-490A-9C37-5DA83B4E9E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324</Words>
  <Characters>1847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2167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Tereza Zilic</dc:creator>
  <cp:lastModifiedBy>Tereza Zilic</cp:lastModifiedBy>
  <cp:revision>3</cp:revision>
  <cp:lastPrinted>2017-05-08T23:51:00Z</cp:lastPrinted>
  <dcterms:created xsi:type="dcterms:W3CDTF">2017-05-12T05:08:00Z</dcterms:created>
  <dcterms:modified xsi:type="dcterms:W3CDTF">2017-05-12T05:12:00Z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Office Word 2007</vt:lpwstr>
  </property>
</Properties>
</file>