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A" w:rsidRDefault="00AA0FCF"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45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780"/>
      </w:tblGrid>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AE1C61" w:rsidP="00AD4741">
            <w:pPr>
              <w:jc w:val="both"/>
              <w:rPr>
                <w:b/>
                <w:lang w:eastAsia="en-US"/>
              </w:rPr>
            </w:pPr>
            <w:r>
              <w:rPr>
                <w:b/>
                <w:lang w:eastAsia="en-US"/>
              </w:rPr>
              <w:t>REVENUE CIRCULAR GEN008.1</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AE1C61" w:rsidRDefault="00AE1C61" w:rsidP="00FE7A58">
            <w:pPr>
              <w:jc w:val="both"/>
              <w:rPr>
                <w:lang w:eastAsia="en-US"/>
              </w:rPr>
            </w:pPr>
            <w:r>
              <w:rPr>
                <w:lang w:eastAsia="en-US"/>
              </w:rPr>
              <w:t>Privacy</w:t>
            </w:r>
            <w:r w:rsidR="00FE7A58" w:rsidRPr="00AE1C61">
              <w:rPr>
                <w:lang w:eastAsia="en-US"/>
              </w:rPr>
              <w:t xml:space="preserve"> </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AE1C61">
            <w:pPr>
              <w:jc w:val="both"/>
              <w:rPr>
                <w:lang w:eastAsia="en-US"/>
              </w:rPr>
            </w:pPr>
            <w:r>
              <w:rPr>
                <w:lang w:eastAsia="en-US"/>
              </w:rPr>
              <w:t xml:space="preserve">Issue Date: </w:t>
            </w:r>
            <w:r w:rsidR="00AE1C61">
              <w:rPr>
                <w:lang w:eastAsia="en-US"/>
              </w:rPr>
              <w:t>2 September 2014</w:t>
            </w:r>
            <w:r w:rsidR="00634B8F">
              <w:rPr>
                <w:lang w:eastAsia="en-US"/>
              </w:rPr>
              <w:t xml:space="preserve"> </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AE1C61">
            <w:pPr>
              <w:jc w:val="both"/>
            </w:pPr>
            <w:r>
              <w:t>Status: Current</w:t>
            </w:r>
            <w:r w:rsidR="00BB7D19">
              <w:t xml:space="preserve"> – Effective </w:t>
            </w:r>
            <w:r w:rsidR="00634B8F">
              <w:t>1</w:t>
            </w:r>
            <w:r w:rsidR="00AE1C61">
              <w:t xml:space="preserve"> September 2014</w:t>
            </w:r>
          </w:p>
        </w:tc>
      </w:tr>
      <w:tr w:rsidR="00310E54"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AE1C61">
            <w:pPr>
              <w:jc w:val="both"/>
            </w:pPr>
            <w:r>
              <w:t xml:space="preserve">Previous Circular: </w:t>
            </w:r>
            <w:r w:rsidR="00AE1C61">
              <w:t>GEN008</w:t>
            </w:r>
          </w:p>
        </w:tc>
      </w:tr>
    </w:tbl>
    <w:p w:rsidR="00F44A8D" w:rsidRPr="00AD4741" w:rsidRDefault="00BB7D19" w:rsidP="00BB7D19">
      <w:pPr>
        <w:pStyle w:val="Heading1"/>
        <w:spacing w:before="120" w:after="120" w:line="240" w:lineRule="auto"/>
        <w:ind w:left="1701" w:hanging="567"/>
        <w:jc w:val="both"/>
      </w:pPr>
      <w:r>
        <w:t>Preamble</w:t>
      </w:r>
    </w:p>
    <w:p w:rsidR="00AE1C61" w:rsidRPr="00AE1C61" w:rsidRDefault="00AE1C61" w:rsidP="00AE1C61">
      <w:pPr>
        <w:widowControl/>
        <w:numPr>
          <w:ilvl w:val="0"/>
          <w:numId w:val="4"/>
        </w:numPr>
        <w:tabs>
          <w:tab w:val="clear" w:pos="720"/>
        </w:tabs>
        <w:suppressAutoHyphens w:val="0"/>
        <w:autoSpaceDE/>
        <w:autoSpaceDN/>
        <w:spacing w:before="60" w:after="60"/>
        <w:ind w:left="1701" w:hanging="567"/>
        <w:jc w:val="both"/>
        <w:textAlignment w:val="auto"/>
        <w:rPr>
          <w:rFonts w:asciiTheme="minorHAnsi" w:hAnsiTheme="minorHAnsi" w:cs="Arial"/>
          <w:sz w:val="22"/>
          <w:szCs w:val="22"/>
        </w:rPr>
      </w:pPr>
      <w:r w:rsidRPr="00AE1C61">
        <w:rPr>
          <w:rFonts w:asciiTheme="minorHAnsi" w:hAnsiTheme="minorHAnsi" w:cs="Arial"/>
          <w:sz w:val="22"/>
          <w:szCs w:val="22"/>
        </w:rPr>
        <w:t xml:space="preserve">To demonstrate its commitment to protecting personal privacy the ACT Revenue Office has created a privacy statement.  The privacy statement applies to all users who access the revenue website at </w:t>
      </w:r>
      <w:hyperlink r:id="rId10" w:history="1">
        <w:r w:rsidRPr="00AE1C61">
          <w:rPr>
            <w:rStyle w:val="Hyperlink"/>
            <w:rFonts w:asciiTheme="minorHAnsi" w:hAnsiTheme="minorHAnsi" w:cs="Arial"/>
            <w:sz w:val="22"/>
            <w:szCs w:val="22"/>
          </w:rPr>
          <w:t>www.revenue.act.gov.au</w:t>
        </w:r>
      </w:hyperlink>
      <w:r w:rsidRPr="00AE1C61">
        <w:rPr>
          <w:rFonts w:asciiTheme="minorHAnsi" w:hAnsiTheme="minorHAnsi" w:cs="Arial"/>
          <w:sz w:val="22"/>
          <w:szCs w:val="22"/>
        </w:rPr>
        <w:t>, as well as to the practices and protocols of the ACT Revenue Office.</w:t>
      </w:r>
    </w:p>
    <w:p w:rsidR="00AE1C61" w:rsidRPr="00AE1C61" w:rsidRDefault="00AE1C61" w:rsidP="00AE1C61">
      <w:pPr>
        <w:spacing w:before="200" w:after="60"/>
        <w:ind w:left="1701"/>
        <w:rPr>
          <w:rFonts w:asciiTheme="minorHAnsi" w:hAnsiTheme="minorHAnsi" w:cs="Arial"/>
          <w:b/>
          <w:sz w:val="22"/>
          <w:szCs w:val="22"/>
        </w:rPr>
      </w:pPr>
      <w:r w:rsidRPr="00AE1C61">
        <w:rPr>
          <w:rFonts w:asciiTheme="minorHAnsi" w:hAnsiTheme="minorHAnsi" w:cs="Arial"/>
          <w:b/>
          <w:sz w:val="22"/>
          <w:szCs w:val="22"/>
        </w:rPr>
        <w:t>Privacy Statement</w:t>
      </w:r>
    </w:p>
    <w:p w:rsidR="00AE1C61" w:rsidRPr="00AE1C61" w:rsidRDefault="00AE1C61" w:rsidP="00AE1C61">
      <w:pPr>
        <w:widowControl/>
        <w:numPr>
          <w:ilvl w:val="0"/>
          <w:numId w:val="4"/>
        </w:numPr>
        <w:tabs>
          <w:tab w:val="clear" w:pos="720"/>
        </w:tabs>
        <w:suppressAutoHyphens w:val="0"/>
        <w:autoSpaceDE/>
        <w:autoSpaceDN/>
        <w:spacing w:before="60" w:after="60"/>
        <w:ind w:left="1701" w:hanging="567"/>
        <w:jc w:val="both"/>
        <w:textAlignment w:val="auto"/>
        <w:rPr>
          <w:rFonts w:asciiTheme="minorHAnsi" w:hAnsiTheme="minorHAnsi" w:cs="Arial"/>
          <w:sz w:val="22"/>
          <w:szCs w:val="22"/>
        </w:rPr>
      </w:pPr>
      <w:r w:rsidRPr="00AE1C61">
        <w:rPr>
          <w:rFonts w:asciiTheme="minorHAnsi" w:hAnsiTheme="minorHAnsi" w:cs="Arial"/>
          <w:sz w:val="22"/>
          <w:szCs w:val="22"/>
        </w:rPr>
        <w:t xml:space="preserve">All information collected by the ACT Revenue Office is protected by secrecy provisions in Acts administered by the Office.  This information is only used for the purposes of those Acts.  In addition, personal information provided to the ACT Revenue Office is protected by the </w:t>
      </w:r>
      <w:r w:rsidRPr="00AE1C61">
        <w:rPr>
          <w:rFonts w:asciiTheme="minorHAnsi" w:hAnsiTheme="minorHAnsi" w:cs="Arial"/>
          <w:i/>
          <w:sz w:val="22"/>
          <w:szCs w:val="22"/>
        </w:rPr>
        <w:t>Information Privacy Act 2014</w:t>
      </w:r>
      <w:r w:rsidRPr="00AE1C61">
        <w:rPr>
          <w:rFonts w:asciiTheme="minorHAnsi" w:hAnsiTheme="minorHAnsi" w:cs="Arial"/>
          <w:sz w:val="22"/>
          <w:szCs w:val="22"/>
        </w:rPr>
        <w:t xml:space="preserve">.  Information (including personal information) is not disclosed to any third party unless authorised by law, or with the consent of the person involved. </w:t>
      </w:r>
    </w:p>
    <w:p w:rsidR="00F44A8D" w:rsidRPr="00634B8F" w:rsidRDefault="00F44A8D" w:rsidP="00634B8F">
      <w:pPr>
        <w:pStyle w:val="Heading1"/>
        <w:spacing w:before="120" w:after="120" w:line="240" w:lineRule="auto"/>
        <w:ind w:left="1701" w:hanging="567"/>
        <w:jc w:val="both"/>
      </w:pPr>
      <w:r w:rsidRPr="00634B8F">
        <w:t>Circular</w:t>
      </w:r>
    </w:p>
    <w:p w:rsidR="00AE1C61" w:rsidRPr="00AE1C61" w:rsidRDefault="00AE1C61" w:rsidP="00AE1C61">
      <w:pPr>
        <w:widowControl/>
        <w:numPr>
          <w:ilvl w:val="0"/>
          <w:numId w:val="4"/>
        </w:numPr>
        <w:tabs>
          <w:tab w:val="clear" w:pos="720"/>
        </w:tabs>
        <w:suppressAutoHyphens w:val="0"/>
        <w:autoSpaceDE/>
        <w:autoSpaceDN/>
        <w:spacing w:before="60" w:after="60"/>
        <w:ind w:left="1701" w:hanging="567"/>
        <w:jc w:val="both"/>
        <w:textAlignment w:val="auto"/>
        <w:rPr>
          <w:rFonts w:asciiTheme="minorHAnsi" w:hAnsiTheme="minorHAnsi" w:cs="Arial"/>
          <w:sz w:val="22"/>
          <w:szCs w:val="22"/>
        </w:rPr>
      </w:pPr>
      <w:r w:rsidRPr="00AE1C61">
        <w:rPr>
          <w:rFonts w:asciiTheme="minorHAnsi" w:hAnsiTheme="minorHAnsi" w:cs="Arial"/>
          <w:sz w:val="22"/>
          <w:szCs w:val="22"/>
        </w:rPr>
        <w:t>This Circular sets out the framework on which the ACT Revenue Office Privacy Statement is based.</w:t>
      </w:r>
    </w:p>
    <w:p w:rsidR="00AE1C61" w:rsidRPr="00AE1C61" w:rsidRDefault="00AE1C61" w:rsidP="00AE1C61">
      <w:pPr>
        <w:pStyle w:val="ListParagraph"/>
        <w:widowControl/>
        <w:numPr>
          <w:ilvl w:val="0"/>
          <w:numId w:val="4"/>
        </w:numPr>
        <w:tabs>
          <w:tab w:val="clear" w:pos="720"/>
        </w:tabs>
        <w:suppressAutoHyphens w:val="0"/>
        <w:autoSpaceDE/>
        <w:autoSpaceDN/>
        <w:ind w:left="1701" w:hanging="567"/>
        <w:contextualSpacing/>
        <w:jc w:val="both"/>
        <w:textAlignment w:val="auto"/>
        <w:rPr>
          <w:rFonts w:asciiTheme="minorHAnsi" w:hAnsiTheme="minorHAnsi" w:cs="Arial"/>
          <w:sz w:val="22"/>
          <w:szCs w:val="22"/>
        </w:rPr>
      </w:pPr>
      <w:r w:rsidRPr="00AE1C61">
        <w:rPr>
          <w:rFonts w:asciiTheme="minorHAnsi" w:hAnsiTheme="minorHAnsi" w:cs="Arial"/>
          <w:sz w:val="22"/>
          <w:szCs w:val="22"/>
        </w:rPr>
        <w:t>The framework regulates the privacy practices and protocols of the ACT Revenue Office.</w:t>
      </w:r>
    </w:p>
    <w:p w:rsidR="00AE1C61" w:rsidRPr="00AE1C61" w:rsidRDefault="00AE1C61" w:rsidP="00AE1C61">
      <w:pPr>
        <w:spacing w:before="100"/>
        <w:ind w:left="1701" w:hanging="567"/>
        <w:rPr>
          <w:rFonts w:asciiTheme="minorHAnsi" w:hAnsiTheme="minorHAnsi"/>
          <w:b/>
          <w:sz w:val="22"/>
          <w:szCs w:val="22"/>
          <w:u w:val="single"/>
        </w:rPr>
      </w:pPr>
      <w:r w:rsidRPr="00AE1C61">
        <w:rPr>
          <w:rFonts w:asciiTheme="minorHAnsi" w:hAnsiTheme="minorHAnsi"/>
          <w:b/>
          <w:sz w:val="22"/>
          <w:szCs w:val="22"/>
        </w:rPr>
        <w:t>Framework</w:t>
      </w:r>
    </w:p>
    <w:p w:rsidR="00AE1C61" w:rsidRPr="00AE1C61" w:rsidRDefault="00AE1C61" w:rsidP="00AE1C61">
      <w:pPr>
        <w:widowControl/>
        <w:numPr>
          <w:ilvl w:val="0"/>
          <w:numId w:val="4"/>
        </w:numPr>
        <w:tabs>
          <w:tab w:val="clear" w:pos="720"/>
        </w:tabs>
        <w:suppressAutoHyphens w:val="0"/>
        <w:autoSpaceDE/>
        <w:autoSpaceDN/>
        <w:spacing w:before="60" w:after="60"/>
        <w:ind w:left="1701" w:hanging="567"/>
        <w:jc w:val="both"/>
        <w:textAlignment w:val="auto"/>
        <w:rPr>
          <w:rFonts w:asciiTheme="minorHAnsi" w:hAnsiTheme="minorHAnsi" w:cs="Arial"/>
          <w:sz w:val="22"/>
          <w:szCs w:val="22"/>
        </w:rPr>
      </w:pPr>
      <w:r w:rsidRPr="00AE1C61">
        <w:rPr>
          <w:rFonts w:asciiTheme="minorHAnsi" w:hAnsiTheme="minorHAnsi" w:cs="Arial"/>
          <w:sz w:val="22"/>
          <w:szCs w:val="22"/>
        </w:rPr>
        <w:t>The framework regulating how the ACT Revenue Office manages personal information is provided by:</w:t>
      </w:r>
    </w:p>
    <w:p w:rsidR="00AE1C61" w:rsidRPr="00AE1C61" w:rsidRDefault="00AE1C61" w:rsidP="00AE1C61">
      <w:pPr>
        <w:pStyle w:val="ListParagraph"/>
        <w:widowControl/>
        <w:numPr>
          <w:ilvl w:val="1"/>
          <w:numId w:val="4"/>
        </w:numPr>
        <w:suppressAutoHyphens w:val="0"/>
        <w:autoSpaceDE/>
        <w:autoSpaceDN/>
        <w:spacing w:beforeLines="50" w:before="120"/>
        <w:ind w:left="2410" w:hanging="567"/>
        <w:contextualSpacing/>
        <w:textAlignment w:val="auto"/>
        <w:rPr>
          <w:rFonts w:asciiTheme="minorHAnsi" w:hAnsiTheme="minorHAnsi"/>
          <w:sz w:val="22"/>
          <w:szCs w:val="22"/>
        </w:rPr>
      </w:pPr>
      <w:r w:rsidRPr="00AE1C61">
        <w:rPr>
          <w:rFonts w:asciiTheme="minorHAnsi" w:hAnsiTheme="minorHAnsi"/>
          <w:sz w:val="22"/>
          <w:szCs w:val="22"/>
        </w:rPr>
        <w:t>the ACT Government Full Privacy Statement;</w:t>
      </w:r>
    </w:p>
    <w:p w:rsidR="00AE1C61" w:rsidRPr="00AE1C61" w:rsidRDefault="00AE1C61" w:rsidP="00AE1C61">
      <w:pPr>
        <w:pStyle w:val="ListParagraph"/>
        <w:widowControl/>
        <w:numPr>
          <w:ilvl w:val="1"/>
          <w:numId w:val="4"/>
        </w:numPr>
        <w:suppressAutoHyphens w:val="0"/>
        <w:autoSpaceDE/>
        <w:autoSpaceDN/>
        <w:spacing w:beforeLines="50" w:before="120"/>
        <w:ind w:left="2410" w:hanging="567"/>
        <w:contextualSpacing/>
        <w:textAlignment w:val="auto"/>
        <w:rPr>
          <w:rFonts w:asciiTheme="minorHAnsi" w:hAnsiTheme="minorHAnsi"/>
          <w:sz w:val="22"/>
          <w:szCs w:val="22"/>
        </w:rPr>
      </w:pPr>
      <w:r w:rsidRPr="00AE1C61">
        <w:rPr>
          <w:rFonts w:asciiTheme="minorHAnsi" w:hAnsiTheme="minorHAnsi"/>
          <w:sz w:val="22"/>
          <w:szCs w:val="22"/>
        </w:rPr>
        <w:t xml:space="preserve">the </w:t>
      </w:r>
      <w:r w:rsidRPr="00AE1C61">
        <w:rPr>
          <w:rFonts w:asciiTheme="minorHAnsi" w:hAnsiTheme="minorHAnsi"/>
          <w:i/>
          <w:sz w:val="22"/>
          <w:szCs w:val="22"/>
        </w:rPr>
        <w:t>Information Privacy Act 2014</w:t>
      </w:r>
      <w:r w:rsidRPr="00AE1C61">
        <w:rPr>
          <w:rFonts w:asciiTheme="minorHAnsi" w:hAnsiTheme="minorHAnsi"/>
          <w:sz w:val="22"/>
          <w:szCs w:val="22"/>
        </w:rPr>
        <w:t>;</w:t>
      </w:r>
    </w:p>
    <w:p w:rsidR="00AE1C61" w:rsidRPr="00AE1C61" w:rsidRDefault="00AE1C61" w:rsidP="00AE1C61">
      <w:pPr>
        <w:pStyle w:val="ListParagraph"/>
        <w:widowControl/>
        <w:numPr>
          <w:ilvl w:val="1"/>
          <w:numId w:val="4"/>
        </w:numPr>
        <w:suppressAutoHyphens w:val="0"/>
        <w:autoSpaceDE/>
        <w:autoSpaceDN/>
        <w:spacing w:beforeLines="50" w:before="120"/>
        <w:ind w:left="2410" w:hanging="567"/>
        <w:contextualSpacing/>
        <w:textAlignment w:val="auto"/>
        <w:rPr>
          <w:rFonts w:asciiTheme="minorHAnsi" w:hAnsiTheme="minorHAnsi"/>
          <w:sz w:val="22"/>
          <w:szCs w:val="22"/>
        </w:rPr>
      </w:pPr>
      <w:r w:rsidRPr="00AE1C61">
        <w:rPr>
          <w:rFonts w:asciiTheme="minorHAnsi" w:hAnsiTheme="minorHAnsi"/>
          <w:sz w:val="22"/>
          <w:szCs w:val="22"/>
        </w:rPr>
        <w:t xml:space="preserve">the </w:t>
      </w:r>
      <w:r w:rsidRPr="00AE1C61">
        <w:rPr>
          <w:rFonts w:asciiTheme="minorHAnsi" w:hAnsiTheme="minorHAnsi"/>
          <w:i/>
          <w:sz w:val="22"/>
          <w:szCs w:val="22"/>
        </w:rPr>
        <w:t>Privacy Act 1988</w:t>
      </w:r>
      <w:r w:rsidRPr="00AE1C61">
        <w:rPr>
          <w:rFonts w:asciiTheme="minorHAnsi" w:hAnsiTheme="minorHAnsi"/>
          <w:sz w:val="22"/>
          <w:szCs w:val="22"/>
        </w:rPr>
        <w:t xml:space="preserve"> (</w:t>
      </w:r>
      <w:proofErr w:type="spellStart"/>
      <w:r w:rsidRPr="00AE1C61">
        <w:rPr>
          <w:rFonts w:asciiTheme="minorHAnsi" w:hAnsiTheme="minorHAnsi"/>
          <w:sz w:val="22"/>
          <w:szCs w:val="22"/>
        </w:rPr>
        <w:t>Cth</w:t>
      </w:r>
      <w:proofErr w:type="spellEnd"/>
      <w:r w:rsidRPr="00AE1C61">
        <w:rPr>
          <w:rFonts w:asciiTheme="minorHAnsi" w:hAnsiTheme="minorHAnsi"/>
          <w:sz w:val="22"/>
          <w:szCs w:val="22"/>
        </w:rPr>
        <w:t>);</w:t>
      </w:r>
    </w:p>
    <w:p w:rsidR="00AE1C61" w:rsidRPr="00AE1C61" w:rsidRDefault="00AE1C61" w:rsidP="00AE1C61">
      <w:pPr>
        <w:pStyle w:val="ListParagraph"/>
        <w:widowControl/>
        <w:numPr>
          <w:ilvl w:val="1"/>
          <w:numId w:val="4"/>
        </w:numPr>
        <w:suppressAutoHyphens w:val="0"/>
        <w:autoSpaceDE/>
        <w:autoSpaceDN/>
        <w:spacing w:beforeLines="50" w:before="120"/>
        <w:ind w:left="2410" w:hanging="567"/>
        <w:contextualSpacing/>
        <w:textAlignment w:val="auto"/>
        <w:rPr>
          <w:rFonts w:asciiTheme="minorHAnsi" w:hAnsiTheme="minorHAnsi"/>
          <w:sz w:val="22"/>
          <w:szCs w:val="22"/>
        </w:rPr>
      </w:pPr>
      <w:r w:rsidRPr="00AE1C61">
        <w:rPr>
          <w:rFonts w:asciiTheme="minorHAnsi" w:hAnsiTheme="minorHAnsi"/>
          <w:sz w:val="22"/>
          <w:szCs w:val="22"/>
        </w:rPr>
        <w:t xml:space="preserve">the </w:t>
      </w:r>
      <w:r w:rsidRPr="00AE1C61">
        <w:rPr>
          <w:rFonts w:asciiTheme="minorHAnsi" w:hAnsiTheme="minorHAnsi"/>
          <w:i/>
          <w:sz w:val="22"/>
          <w:szCs w:val="22"/>
        </w:rPr>
        <w:t>Taxation Administration Act 1999</w:t>
      </w:r>
      <w:r w:rsidRPr="00AE1C61">
        <w:rPr>
          <w:rFonts w:asciiTheme="minorHAnsi" w:hAnsiTheme="minorHAnsi"/>
          <w:sz w:val="22"/>
          <w:szCs w:val="22"/>
        </w:rPr>
        <w:t>; and</w:t>
      </w:r>
    </w:p>
    <w:p w:rsidR="00AE1C61" w:rsidRPr="00AE1C61" w:rsidRDefault="00AE1C61" w:rsidP="00AE1C61">
      <w:pPr>
        <w:pStyle w:val="ListParagraph"/>
        <w:widowControl/>
        <w:numPr>
          <w:ilvl w:val="1"/>
          <w:numId w:val="4"/>
        </w:numPr>
        <w:suppressAutoHyphens w:val="0"/>
        <w:autoSpaceDE/>
        <w:autoSpaceDN/>
        <w:spacing w:beforeLines="50" w:before="120"/>
        <w:ind w:left="2410" w:hanging="567"/>
        <w:contextualSpacing/>
        <w:textAlignment w:val="auto"/>
        <w:rPr>
          <w:rFonts w:asciiTheme="minorHAnsi" w:hAnsiTheme="minorHAnsi"/>
          <w:sz w:val="22"/>
          <w:szCs w:val="22"/>
        </w:rPr>
      </w:pPr>
      <w:proofErr w:type="gramStart"/>
      <w:r w:rsidRPr="00AE1C61">
        <w:rPr>
          <w:rFonts w:asciiTheme="minorHAnsi" w:hAnsiTheme="minorHAnsi"/>
          <w:sz w:val="22"/>
          <w:szCs w:val="22"/>
        </w:rPr>
        <w:t>the</w:t>
      </w:r>
      <w:proofErr w:type="gramEnd"/>
      <w:r w:rsidRPr="00AE1C61">
        <w:rPr>
          <w:rFonts w:asciiTheme="minorHAnsi" w:hAnsiTheme="minorHAnsi"/>
          <w:sz w:val="22"/>
          <w:szCs w:val="22"/>
        </w:rPr>
        <w:t xml:space="preserve"> </w:t>
      </w:r>
      <w:r w:rsidRPr="00AE1C61">
        <w:rPr>
          <w:rFonts w:asciiTheme="minorHAnsi" w:hAnsiTheme="minorHAnsi"/>
          <w:i/>
          <w:sz w:val="22"/>
          <w:szCs w:val="22"/>
        </w:rPr>
        <w:t>First Home Owner Grant Act 2000</w:t>
      </w:r>
      <w:r w:rsidRPr="00AE1C61">
        <w:rPr>
          <w:rFonts w:asciiTheme="minorHAnsi" w:hAnsiTheme="minorHAnsi"/>
          <w:sz w:val="22"/>
          <w:szCs w:val="22"/>
        </w:rPr>
        <w:t xml:space="preserve">.   </w:t>
      </w:r>
    </w:p>
    <w:p w:rsidR="00AE1C61" w:rsidRPr="00AE1C61" w:rsidRDefault="00AE1C61" w:rsidP="00AE1C61">
      <w:pPr>
        <w:spacing w:before="100"/>
        <w:ind w:left="1701" w:hanging="567"/>
        <w:rPr>
          <w:rFonts w:asciiTheme="minorHAnsi" w:hAnsiTheme="minorHAnsi"/>
          <w:b/>
          <w:sz w:val="22"/>
          <w:szCs w:val="22"/>
        </w:rPr>
      </w:pPr>
      <w:r w:rsidRPr="00AE1C61">
        <w:rPr>
          <w:rFonts w:asciiTheme="minorHAnsi" w:hAnsiTheme="minorHAnsi"/>
          <w:b/>
          <w:sz w:val="22"/>
          <w:szCs w:val="22"/>
        </w:rPr>
        <w:t>ACT Government Privacy Statement</w:t>
      </w:r>
    </w:p>
    <w:p w:rsidR="00AE1C61" w:rsidRPr="00AE1C61" w:rsidRDefault="00AE1C61" w:rsidP="00AE1C61">
      <w:pPr>
        <w:pStyle w:val="ListParagraph"/>
        <w:widowControl/>
        <w:numPr>
          <w:ilvl w:val="0"/>
          <w:numId w:val="4"/>
        </w:numPr>
        <w:tabs>
          <w:tab w:val="clear" w:pos="720"/>
        </w:tabs>
        <w:suppressAutoHyphens w:val="0"/>
        <w:autoSpaceDE/>
        <w:autoSpaceDN/>
        <w:spacing w:before="80" w:after="80"/>
        <w:ind w:left="1701" w:hanging="567"/>
        <w:jc w:val="both"/>
        <w:textAlignment w:val="auto"/>
        <w:rPr>
          <w:rFonts w:asciiTheme="minorHAnsi" w:hAnsiTheme="minorHAnsi"/>
          <w:sz w:val="22"/>
          <w:szCs w:val="22"/>
        </w:rPr>
      </w:pPr>
      <w:r w:rsidRPr="00AE1C61">
        <w:rPr>
          <w:rFonts w:asciiTheme="minorHAnsi" w:hAnsiTheme="minorHAnsi"/>
          <w:sz w:val="22"/>
          <w:szCs w:val="22"/>
        </w:rPr>
        <w:t>The Information Privacy Commissioner has issued a number of guidelines which apply to all ACT Government Directorates and Agencies.  These guidelines are reflected in the ACT Government Full Privacy Statement, which provides details of the ways in which ACT Government discharges its privacy obligations.</w:t>
      </w:r>
    </w:p>
    <w:p w:rsidR="00AE1C61" w:rsidRPr="00AE1C61" w:rsidRDefault="00AE1C61" w:rsidP="00AE1C61">
      <w:pPr>
        <w:spacing w:before="100"/>
        <w:ind w:left="1701" w:hanging="567"/>
        <w:rPr>
          <w:rFonts w:asciiTheme="minorHAnsi" w:hAnsiTheme="minorHAnsi"/>
          <w:b/>
          <w:i/>
          <w:sz w:val="22"/>
          <w:szCs w:val="22"/>
        </w:rPr>
      </w:pPr>
      <w:r w:rsidRPr="00AE1C61">
        <w:rPr>
          <w:rFonts w:asciiTheme="minorHAnsi" w:hAnsiTheme="minorHAnsi"/>
          <w:b/>
          <w:i/>
          <w:sz w:val="22"/>
          <w:szCs w:val="22"/>
        </w:rPr>
        <w:t xml:space="preserve">Information Privacy Act 2014   </w:t>
      </w:r>
    </w:p>
    <w:p w:rsidR="00AE1C61" w:rsidRPr="00AE1C61" w:rsidRDefault="00AE1C61" w:rsidP="00055A49">
      <w:pPr>
        <w:pStyle w:val="ListParagraph"/>
        <w:widowControl/>
        <w:numPr>
          <w:ilvl w:val="0"/>
          <w:numId w:val="4"/>
        </w:numPr>
        <w:tabs>
          <w:tab w:val="clear" w:pos="720"/>
        </w:tabs>
        <w:suppressAutoHyphens w:val="0"/>
        <w:autoSpaceDE/>
        <w:autoSpaceDN/>
        <w:spacing w:before="120" w:after="120"/>
        <w:ind w:left="1701" w:hanging="567"/>
        <w:jc w:val="both"/>
        <w:textAlignment w:val="auto"/>
        <w:rPr>
          <w:rFonts w:asciiTheme="minorHAnsi" w:hAnsiTheme="minorHAnsi"/>
          <w:sz w:val="22"/>
          <w:szCs w:val="22"/>
        </w:rPr>
      </w:pPr>
      <w:r w:rsidRPr="00AE1C61">
        <w:rPr>
          <w:rFonts w:asciiTheme="minorHAnsi" w:hAnsiTheme="minorHAnsi"/>
          <w:sz w:val="22"/>
          <w:szCs w:val="22"/>
        </w:rPr>
        <w:t xml:space="preserve">The </w:t>
      </w:r>
      <w:r w:rsidRPr="00AE1C61">
        <w:rPr>
          <w:rFonts w:asciiTheme="minorHAnsi" w:hAnsiTheme="minorHAnsi"/>
          <w:i/>
          <w:sz w:val="22"/>
          <w:szCs w:val="22"/>
        </w:rPr>
        <w:t>Information Privacy Act 2014</w:t>
      </w:r>
      <w:r w:rsidRPr="00AE1C61">
        <w:rPr>
          <w:rFonts w:asciiTheme="minorHAnsi" w:hAnsiTheme="minorHAnsi"/>
          <w:sz w:val="22"/>
          <w:szCs w:val="22"/>
        </w:rPr>
        <w:t xml:space="preserve"> applies to the ACT and operates, so far as it can, concurrently with ACT laws providing for the disclosure, or transfer of personal information.  </w:t>
      </w:r>
    </w:p>
    <w:p w:rsidR="00F44A8D" w:rsidRDefault="00F44A8D" w:rsidP="00AE1C61">
      <w:pPr>
        <w:pStyle w:val="Heading2"/>
        <w:ind w:left="0" w:firstLine="0"/>
        <w:jc w:val="both"/>
        <w:sectPr w:rsidR="00F44A8D" w:rsidSect="00702365">
          <w:headerReference w:type="default" r:id="rId11"/>
          <w:footerReference w:type="default" r:id="rId12"/>
          <w:footerReference w:type="first" r:id="rId13"/>
          <w:pgSz w:w="11910" w:h="16840" w:code="9"/>
          <w:pgMar w:top="-9" w:right="1137" w:bottom="851" w:left="0" w:header="0" w:footer="318" w:gutter="0"/>
          <w:cols w:space="720"/>
          <w:titlePg/>
          <w:docGrid w:linePitch="326"/>
        </w:sectPr>
      </w:pPr>
    </w:p>
    <w:p w:rsidR="00AE1C61" w:rsidRDefault="00AE1C61" w:rsidP="00AE1C61">
      <w:pPr>
        <w:pStyle w:val="ListParagraph"/>
        <w:widowControl/>
        <w:numPr>
          <w:ilvl w:val="0"/>
          <w:numId w:val="4"/>
        </w:numPr>
        <w:tabs>
          <w:tab w:val="clear" w:pos="720"/>
        </w:tabs>
        <w:suppressAutoHyphens w:val="0"/>
        <w:autoSpaceDE/>
        <w:autoSpaceDN/>
        <w:spacing w:before="80" w:after="80"/>
        <w:ind w:left="1418" w:hanging="567"/>
        <w:jc w:val="both"/>
        <w:textAlignment w:val="auto"/>
        <w:rPr>
          <w:rFonts w:asciiTheme="minorHAnsi" w:hAnsiTheme="minorHAnsi"/>
        </w:rPr>
      </w:pPr>
      <w:r>
        <w:rPr>
          <w:rFonts w:asciiTheme="minorHAnsi" w:hAnsiTheme="minorHAnsi"/>
        </w:rPr>
        <w:lastRenderedPageBreak/>
        <w:t xml:space="preserve">The </w:t>
      </w:r>
      <w:r w:rsidRPr="00902CD4">
        <w:rPr>
          <w:rFonts w:asciiTheme="minorHAnsi" w:hAnsiTheme="minorHAnsi"/>
          <w:i/>
        </w:rPr>
        <w:t>Information Privacy Act 2014</w:t>
      </w:r>
      <w:r>
        <w:rPr>
          <w:rFonts w:asciiTheme="minorHAnsi" w:hAnsiTheme="minorHAnsi"/>
        </w:rPr>
        <w:t xml:space="preserve"> contains 11 Territory Privacy Principles (TPPs) based on international OECD guidelines.  The TPPs set out the purposes for which data and information can be used. Under the TPPs the ACT Revenue Office must regulate:</w:t>
      </w:r>
    </w:p>
    <w:p w:rsidR="00AE1C61" w:rsidRDefault="00AE1C61" w:rsidP="00AE1C61">
      <w:pPr>
        <w:pStyle w:val="ListParagraph"/>
        <w:widowControl/>
        <w:numPr>
          <w:ilvl w:val="1"/>
          <w:numId w:val="4"/>
        </w:numPr>
        <w:tabs>
          <w:tab w:val="clear" w:pos="1440"/>
        </w:tabs>
        <w:suppressAutoHyphens w:val="0"/>
        <w:autoSpaceDE/>
        <w:autoSpaceDN/>
        <w:spacing w:before="80" w:after="80"/>
        <w:ind w:left="2127" w:hanging="567"/>
        <w:textAlignment w:val="auto"/>
        <w:rPr>
          <w:rFonts w:asciiTheme="minorHAnsi" w:hAnsiTheme="minorHAnsi"/>
        </w:rPr>
      </w:pPr>
      <w:r>
        <w:rPr>
          <w:rFonts w:asciiTheme="minorHAnsi" w:hAnsiTheme="minorHAnsi"/>
        </w:rPr>
        <w:t>open and transparent management of personal information;</w:t>
      </w:r>
    </w:p>
    <w:p w:rsidR="00AE1C61" w:rsidRDefault="00AE1C61" w:rsidP="00AE1C61">
      <w:pPr>
        <w:pStyle w:val="ListParagraph"/>
        <w:widowControl/>
        <w:numPr>
          <w:ilvl w:val="1"/>
          <w:numId w:val="4"/>
        </w:numPr>
        <w:tabs>
          <w:tab w:val="clear" w:pos="1440"/>
        </w:tabs>
        <w:suppressAutoHyphens w:val="0"/>
        <w:autoSpaceDE/>
        <w:autoSpaceDN/>
        <w:spacing w:before="80" w:after="80"/>
        <w:ind w:left="2127" w:hanging="567"/>
        <w:textAlignment w:val="auto"/>
        <w:rPr>
          <w:rFonts w:asciiTheme="minorHAnsi" w:hAnsiTheme="minorHAnsi"/>
        </w:rPr>
      </w:pPr>
      <w:r>
        <w:rPr>
          <w:rFonts w:asciiTheme="minorHAnsi" w:hAnsiTheme="minorHAnsi"/>
        </w:rPr>
        <w:t>anonymity and pseudonymity;</w:t>
      </w:r>
    </w:p>
    <w:p w:rsidR="00AE1C61" w:rsidRDefault="00AE1C61" w:rsidP="00AE1C61">
      <w:pPr>
        <w:pStyle w:val="ListParagraph"/>
        <w:widowControl/>
        <w:numPr>
          <w:ilvl w:val="1"/>
          <w:numId w:val="4"/>
        </w:numPr>
        <w:tabs>
          <w:tab w:val="clear" w:pos="1440"/>
        </w:tabs>
        <w:suppressAutoHyphens w:val="0"/>
        <w:autoSpaceDE/>
        <w:autoSpaceDN/>
        <w:spacing w:before="80" w:after="80"/>
        <w:ind w:left="2127" w:hanging="567"/>
        <w:textAlignment w:val="auto"/>
        <w:rPr>
          <w:rFonts w:asciiTheme="minorHAnsi" w:hAnsiTheme="minorHAnsi"/>
        </w:rPr>
      </w:pPr>
      <w:r>
        <w:rPr>
          <w:rFonts w:asciiTheme="minorHAnsi" w:hAnsiTheme="minorHAnsi"/>
        </w:rPr>
        <w:t>collection of solicited personal information;</w:t>
      </w:r>
    </w:p>
    <w:p w:rsidR="00AE1C61" w:rsidRDefault="00AE1C61" w:rsidP="00AE1C61">
      <w:pPr>
        <w:pStyle w:val="ListParagraph"/>
        <w:widowControl/>
        <w:numPr>
          <w:ilvl w:val="1"/>
          <w:numId w:val="4"/>
        </w:numPr>
        <w:tabs>
          <w:tab w:val="clear" w:pos="1440"/>
        </w:tabs>
        <w:suppressAutoHyphens w:val="0"/>
        <w:autoSpaceDE/>
        <w:autoSpaceDN/>
        <w:spacing w:before="80" w:after="80"/>
        <w:ind w:left="2127" w:hanging="567"/>
        <w:textAlignment w:val="auto"/>
        <w:rPr>
          <w:rFonts w:asciiTheme="minorHAnsi" w:hAnsiTheme="minorHAnsi"/>
        </w:rPr>
      </w:pPr>
      <w:r>
        <w:rPr>
          <w:rFonts w:asciiTheme="minorHAnsi" w:hAnsiTheme="minorHAnsi"/>
        </w:rPr>
        <w:t>dealing with unsolicited personal information;</w:t>
      </w:r>
    </w:p>
    <w:p w:rsidR="00AE1C61" w:rsidRDefault="00AE1C61" w:rsidP="00AE1C61">
      <w:pPr>
        <w:pStyle w:val="ListParagraph"/>
        <w:widowControl/>
        <w:numPr>
          <w:ilvl w:val="1"/>
          <w:numId w:val="4"/>
        </w:numPr>
        <w:tabs>
          <w:tab w:val="clear" w:pos="1440"/>
        </w:tabs>
        <w:suppressAutoHyphens w:val="0"/>
        <w:autoSpaceDE/>
        <w:autoSpaceDN/>
        <w:spacing w:before="80" w:after="80"/>
        <w:ind w:left="2127" w:hanging="567"/>
        <w:textAlignment w:val="auto"/>
        <w:rPr>
          <w:rFonts w:asciiTheme="minorHAnsi" w:hAnsiTheme="minorHAnsi"/>
        </w:rPr>
      </w:pPr>
      <w:r>
        <w:rPr>
          <w:rFonts w:asciiTheme="minorHAnsi" w:hAnsiTheme="minorHAnsi"/>
        </w:rPr>
        <w:t>notification of the collection of personal information;</w:t>
      </w:r>
    </w:p>
    <w:p w:rsidR="00AE1C61" w:rsidRDefault="00AE1C61" w:rsidP="00AE1C61">
      <w:pPr>
        <w:pStyle w:val="ListParagraph"/>
        <w:widowControl/>
        <w:numPr>
          <w:ilvl w:val="1"/>
          <w:numId w:val="4"/>
        </w:numPr>
        <w:tabs>
          <w:tab w:val="clear" w:pos="1440"/>
        </w:tabs>
        <w:suppressAutoHyphens w:val="0"/>
        <w:autoSpaceDE/>
        <w:autoSpaceDN/>
        <w:spacing w:before="80" w:after="80"/>
        <w:ind w:left="2127" w:hanging="567"/>
        <w:textAlignment w:val="auto"/>
        <w:rPr>
          <w:rFonts w:asciiTheme="minorHAnsi" w:hAnsiTheme="minorHAnsi"/>
        </w:rPr>
      </w:pPr>
      <w:r>
        <w:rPr>
          <w:rFonts w:asciiTheme="minorHAnsi" w:hAnsiTheme="minorHAnsi"/>
        </w:rPr>
        <w:t>use or disclosure of personal information;</w:t>
      </w:r>
    </w:p>
    <w:p w:rsidR="00AE1C61" w:rsidRDefault="00AE1C61" w:rsidP="00AE1C61">
      <w:pPr>
        <w:pStyle w:val="ListParagraph"/>
        <w:widowControl/>
        <w:numPr>
          <w:ilvl w:val="1"/>
          <w:numId w:val="4"/>
        </w:numPr>
        <w:tabs>
          <w:tab w:val="clear" w:pos="1440"/>
        </w:tabs>
        <w:suppressAutoHyphens w:val="0"/>
        <w:autoSpaceDE/>
        <w:autoSpaceDN/>
        <w:spacing w:before="80" w:after="80"/>
        <w:ind w:left="2127" w:hanging="567"/>
        <w:textAlignment w:val="auto"/>
        <w:rPr>
          <w:rFonts w:asciiTheme="minorHAnsi" w:hAnsiTheme="minorHAnsi"/>
        </w:rPr>
      </w:pPr>
      <w:r>
        <w:rPr>
          <w:rFonts w:asciiTheme="minorHAnsi" w:hAnsiTheme="minorHAnsi"/>
        </w:rPr>
        <w:t>cross-border disclosure of personal information;</w:t>
      </w:r>
    </w:p>
    <w:p w:rsidR="00AE1C61" w:rsidRDefault="00AE1C61" w:rsidP="00AE1C61">
      <w:pPr>
        <w:pStyle w:val="ListParagraph"/>
        <w:widowControl/>
        <w:numPr>
          <w:ilvl w:val="1"/>
          <w:numId w:val="4"/>
        </w:numPr>
        <w:tabs>
          <w:tab w:val="clear" w:pos="1440"/>
        </w:tabs>
        <w:suppressAutoHyphens w:val="0"/>
        <w:autoSpaceDE/>
        <w:autoSpaceDN/>
        <w:spacing w:before="80" w:after="80"/>
        <w:ind w:left="2127" w:hanging="567"/>
        <w:textAlignment w:val="auto"/>
        <w:rPr>
          <w:rFonts w:asciiTheme="minorHAnsi" w:hAnsiTheme="minorHAnsi"/>
        </w:rPr>
      </w:pPr>
      <w:r>
        <w:rPr>
          <w:rFonts w:asciiTheme="minorHAnsi" w:hAnsiTheme="minorHAnsi"/>
        </w:rPr>
        <w:t>quality of personal information;</w:t>
      </w:r>
    </w:p>
    <w:p w:rsidR="00AE1C61" w:rsidRDefault="00AE1C61" w:rsidP="00AE1C61">
      <w:pPr>
        <w:pStyle w:val="ListParagraph"/>
        <w:widowControl/>
        <w:numPr>
          <w:ilvl w:val="1"/>
          <w:numId w:val="4"/>
        </w:numPr>
        <w:tabs>
          <w:tab w:val="clear" w:pos="1440"/>
        </w:tabs>
        <w:suppressAutoHyphens w:val="0"/>
        <w:autoSpaceDE/>
        <w:autoSpaceDN/>
        <w:spacing w:before="80" w:after="80"/>
        <w:ind w:left="2127" w:hanging="567"/>
        <w:textAlignment w:val="auto"/>
        <w:rPr>
          <w:rFonts w:asciiTheme="minorHAnsi" w:hAnsiTheme="minorHAnsi"/>
        </w:rPr>
      </w:pPr>
      <w:r>
        <w:rPr>
          <w:rFonts w:asciiTheme="minorHAnsi" w:hAnsiTheme="minorHAnsi"/>
        </w:rPr>
        <w:t>security of personal information;</w:t>
      </w:r>
    </w:p>
    <w:p w:rsidR="00AE1C61" w:rsidRDefault="00AE1C61" w:rsidP="00AE1C61">
      <w:pPr>
        <w:pStyle w:val="ListParagraph"/>
        <w:widowControl/>
        <w:numPr>
          <w:ilvl w:val="1"/>
          <w:numId w:val="4"/>
        </w:numPr>
        <w:tabs>
          <w:tab w:val="clear" w:pos="1440"/>
        </w:tabs>
        <w:suppressAutoHyphens w:val="0"/>
        <w:autoSpaceDE/>
        <w:autoSpaceDN/>
        <w:spacing w:before="80" w:after="80"/>
        <w:ind w:left="2127" w:hanging="567"/>
        <w:textAlignment w:val="auto"/>
        <w:rPr>
          <w:rFonts w:asciiTheme="minorHAnsi" w:hAnsiTheme="minorHAnsi"/>
        </w:rPr>
      </w:pPr>
      <w:r>
        <w:rPr>
          <w:rFonts w:asciiTheme="minorHAnsi" w:hAnsiTheme="minorHAnsi"/>
        </w:rPr>
        <w:t>access to personal information; and</w:t>
      </w:r>
    </w:p>
    <w:p w:rsidR="00AE1C61" w:rsidRDefault="00AE1C61" w:rsidP="00AE1C61">
      <w:pPr>
        <w:pStyle w:val="ListParagraph"/>
        <w:widowControl/>
        <w:numPr>
          <w:ilvl w:val="1"/>
          <w:numId w:val="4"/>
        </w:numPr>
        <w:tabs>
          <w:tab w:val="clear" w:pos="1440"/>
        </w:tabs>
        <w:suppressAutoHyphens w:val="0"/>
        <w:autoSpaceDE/>
        <w:autoSpaceDN/>
        <w:spacing w:before="80" w:after="80"/>
        <w:ind w:left="2127" w:hanging="567"/>
        <w:textAlignment w:val="auto"/>
        <w:rPr>
          <w:rFonts w:asciiTheme="minorHAnsi" w:hAnsiTheme="minorHAnsi"/>
        </w:rPr>
      </w:pPr>
      <w:proofErr w:type="gramStart"/>
      <w:r>
        <w:rPr>
          <w:rFonts w:asciiTheme="minorHAnsi" w:hAnsiTheme="minorHAnsi"/>
        </w:rPr>
        <w:t>correction</w:t>
      </w:r>
      <w:proofErr w:type="gramEnd"/>
      <w:r>
        <w:rPr>
          <w:rFonts w:asciiTheme="minorHAnsi" w:hAnsiTheme="minorHAnsi"/>
        </w:rPr>
        <w:t xml:space="preserve"> of personal information.</w:t>
      </w:r>
    </w:p>
    <w:p w:rsidR="00AE1C61" w:rsidRPr="00DD511E" w:rsidRDefault="00AE1C61" w:rsidP="00AE1C61">
      <w:pPr>
        <w:tabs>
          <w:tab w:val="left" w:pos="1418"/>
        </w:tabs>
        <w:spacing w:before="80" w:after="80"/>
        <w:ind w:left="1418"/>
        <w:rPr>
          <w:rFonts w:asciiTheme="minorHAnsi" w:hAnsiTheme="minorHAnsi"/>
        </w:rPr>
      </w:pPr>
      <w:r>
        <w:rPr>
          <w:rFonts w:asciiTheme="minorHAnsi" w:hAnsiTheme="minorHAnsi"/>
        </w:rPr>
        <w:t xml:space="preserve">The </w:t>
      </w:r>
      <w:r w:rsidRPr="008E6327">
        <w:rPr>
          <w:rFonts w:asciiTheme="minorHAnsi" w:hAnsiTheme="minorHAnsi"/>
          <w:i/>
        </w:rPr>
        <w:t>Information Privacy Act 2014</w:t>
      </w:r>
      <w:r>
        <w:rPr>
          <w:rFonts w:asciiTheme="minorHAnsi" w:hAnsiTheme="minorHAnsi"/>
        </w:rPr>
        <w:t xml:space="preserve"> and its explanatory material provide further information regarding the TPPs is available at </w:t>
      </w:r>
      <w:hyperlink r:id="rId14" w:history="1">
        <w:r w:rsidRPr="00C200DE">
          <w:rPr>
            <w:rStyle w:val="Hyperlink"/>
            <w:rFonts w:asciiTheme="minorHAnsi" w:hAnsiTheme="minorHAnsi"/>
          </w:rPr>
          <w:t>http://www.legislation.act.gov.au/a/2014-24/default.asp</w:t>
        </w:r>
      </w:hyperlink>
      <w:r>
        <w:rPr>
          <w:rFonts w:asciiTheme="minorHAnsi" w:hAnsiTheme="minorHAnsi"/>
        </w:rPr>
        <w:t>.</w:t>
      </w:r>
    </w:p>
    <w:p w:rsidR="00AE1C61" w:rsidRPr="00DD511E" w:rsidRDefault="00AE1C61" w:rsidP="00AE1C61">
      <w:pPr>
        <w:ind w:left="1418" w:hanging="567"/>
        <w:rPr>
          <w:rFonts w:asciiTheme="minorHAnsi" w:hAnsiTheme="minorHAnsi"/>
          <w:b/>
          <w:i/>
        </w:rPr>
      </w:pPr>
      <w:r w:rsidRPr="00DD511E">
        <w:rPr>
          <w:rFonts w:asciiTheme="minorHAnsi" w:hAnsiTheme="minorHAnsi"/>
          <w:b/>
          <w:i/>
        </w:rPr>
        <w:t>Taxation Administration Act 1999</w:t>
      </w:r>
    </w:p>
    <w:p w:rsidR="00AE1C61" w:rsidRPr="003D5681" w:rsidRDefault="00AE1C61" w:rsidP="00AE1C61">
      <w:pPr>
        <w:pStyle w:val="PlainText"/>
        <w:numPr>
          <w:ilvl w:val="0"/>
          <w:numId w:val="4"/>
        </w:numPr>
        <w:tabs>
          <w:tab w:val="clear" w:pos="720"/>
        </w:tabs>
        <w:spacing w:before="60" w:after="120"/>
        <w:ind w:left="1418" w:hanging="567"/>
        <w:jc w:val="both"/>
        <w:rPr>
          <w:rFonts w:asciiTheme="minorHAnsi" w:hAnsiTheme="minorHAnsi"/>
          <w:b/>
          <w:sz w:val="24"/>
          <w:szCs w:val="23"/>
        </w:rPr>
      </w:pPr>
      <w:r>
        <w:rPr>
          <w:rFonts w:asciiTheme="minorHAnsi" w:hAnsiTheme="minorHAnsi"/>
          <w:sz w:val="24"/>
          <w:szCs w:val="23"/>
        </w:rPr>
        <w:t xml:space="preserve">Part 9 of the </w:t>
      </w:r>
      <w:r w:rsidRPr="00DD511E">
        <w:rPr>
          <w:rFonts w:asciiTheme="minorHAnsi" w:hAnsiTheme="minorHAnsi"/>
          <w:i/>
          <w:sz w:val="24"/>
          <w:szCs w:val="23"/>
        </w:rPr>
        <w:t>Taxation Administration Act 1999</w:t>
      </w:r>
      <w:r>
        <w:rPr>
          <w:rFonts w:asciiTheme="minorHAnsi" w:hAnsiTheme="minorHAnsi"/>
          <w:sz w:val="24"/>
          <w:szCs w:val="23"/>
        </w:rPr>
        <w:t xml:space="preserve"> (TAA) requires the ACT Revenue Office to respect the confidentiality of the information it obtains as a result of a tax law.  </w:t>
      </w:r>
    </w:p>
    <w:p w:rsidR="00AE1C61" w:rsidRDefault="00AE1C61" w:rsidP="00AE1C61">
      <w:pPr>
        <w:pStyle w:val="PlainText"/>
        <w:numPr>
          <w:ilvl w:val="0"/>
          <w:numId w:val="4"/>
        </w:numPr>
        <w:tabs>
          <w:tab w:val="clear" w:pos="720"/>
        </w:tabs>
        <w:spacing w:before="60" w:after="120"/>
        <w:ind w:left="1418" w:hanging="567"/>
        <w:jc w:val="both"/>
        <w:rPr>
          <w:rFonts w:asciiTheme="minorHAnsi" w:hAnsiTheme="minorHAnsi"/>
          <w:b/>
          <w:sz w:val="24"/>
          <w:szCs w:val="23"/>
        </w:rPr>
      </w:pPr>
      <w:r>
        <w:rPr>
          <w:rFonts w:asciiTheme="minorHAnsi" w:hAnsiTheme="minorHAnsi"/>
          <w:sz w:val="24"/>
          <w:szCs w:val="23"/>
        </w:rPr>
        <w:t xml:space="preserve">ACT Tax Acts are defined as tax laws which include the </w:t>
      </w:r>
      <w:r w:rsidRPr="00694130">
        <w:rPr>
          <w:rFonts w:asciiTheme="minorHAnsi" w:hAnsiTheme="minorHAnsi"/>
          <w:i/>
          <w:sz w:val="24"/>
          <w:szCs w:val="23"/>
        </w:rPr>
        <w:t>Taxation Administration Act 1999</w:t>
      </w:r>
      <w:r>
        <w:rPr>
          <w:rFonts w:asciiTheme="minorHAnsi" w:hAnsiTheme="minorHAnsi"/>
          <w:sz w:val="24"/>
          <w:szCs w:val="23"/>
        </w:rPr>
        <w:t xml:space="preserve">, </w:t>
      </w:r>
      <w:r w:rsidRPr="00694130">
        <w:rPr>
          <w:rFonts w:asciiTheme="minorHAnsi" w:hAnsiTheme="minorHAnsi"/>
          <w:i/>
          <w:sz w:val="24"/>
          <w:szCs w:val="23"/>
        </w:rPr>
        <w:t>Duties Act 1999</w:t>
      </w:r>
      <w:r>
        <w:rPr>
          <w:rFonts w:asciiTheme="minorHAnsi" w:hAnsiTheme="minorHAnsi"/>
          <w:sz w:val="24"/>
          <w:szCs w:val="23"/>
        </w:rPr>
        <w:t xml:space="preserve">, </w:t>
      </w:r>
      <w:r w:rsidRPr="00694130">
        <w:rPr>
          <w:rFonts w:asciiTheme="minorHAnsi" w:hAnsiTheme="minorHAnsi"/>
          <w:i/>
          <w:sz w:val="24"/>
          <w:szCs w:val="23"/>
        </w:rPr>
        <w:t>Emergencies Act 2004</w:t>
      </w:r>
      <w:r>
        <w:rPr>
          <w:rFonts w:asciiTheme="minorHAnsi" w:hAnsiTheme="minorHAnsi"/>
          <w:sz w:val="24"/>
          <w:szCs w:val="23"/>
        </w:rPr>
        <w:t xml:space="preserve"> schedule 1 (Ambulance levy), </w:t>
      </w:r>
      <w:r w:rsidRPr="00694130">
        <w:rPr>
          <w:rFonts w:asciiTheme="minorHAnsi" w:hAnsiTheme="minorHAnsi"/>
          <w:i/>
          <w:sz w:val="24"/>
          <w:szCs w:val="23"/>
        </w:rPr>
        <w:t>Land Rent Act 2008</w:t>
      </w:r>
      <w:r>
        <w:rPr>
          <w:rFonts w:asciiTheme="minorHAnsi" w:hAnsiTheme="minorHAnsi"/>
          <w:sz w:val="24"/>
          <w:szCs w:val="23"/>
        </w:rPr>
        <w:t xml:space="preserve">, </w:t>
      </w:r>
      <w:r w:rsidRPr="00694130">
        <w:rPr>
          <w:rFonts w:asciiTheme="minorHAnsi" w:hAnsiTheme="minorHAnsi"/>
          <w:i/>
          <w:sz w:val="24"/>
          <w:szCs w:val="23"/>
        </w:rPr>
        <w:t>Land Tax Act 2004</w:t>
      </w:r>
      <w:r>
        <w:rPr>
          <w:rFonts w:asciiTheme="minorHAnsi" w:hAnsiTheme="minorHAnsi"/>
          <w:sz w:val="24"/>
          <w:szCs w:val="23"/>
        </w:rPr>
        <w:t xml:space="preserve">, </w:t>
      </w:r>
      <w:r w:rsidRPr="00694130">
        <w:rPr>
          <w:rFonts w:asciiTheme="minorHAnsi" w:hAnsiTheme="minorHAnsi"/>
          <w:i/>
          <w:sz w:val="24"/>
          <w:szCs w:val="23"/>
        </w:rPr>
        <w:t>Payroll Tax Act 2011</w:t>
      </w:r>
      <w:r>
        <w:rPr>
          <w:rFonts w:asciiTheme="minorHAnsi" w:hAnsiTheme="minorHAnsi"/>
          <w:sz w:val="24"/>
          <w:szCs w:val="23"/>
        </w:rPr>
        <w:t xml:space="preserve">, </w:t>
      </w:r>
      <w:r w:rsidRPr="009A4208">
        <w:rPr>
          <w:rFonts w:asciiTheme="minorHAnsi" w:hAnsiTheme="minorHAnsi"/>
          <w:i/>
          <w:sz w:val="24"/>
          <w:szCs w:val="23"/>
        </w:rPr>
        <w:t>Rates Act 2004</w:t>
      </w:r>
      <w:r>
        <w:rPr>
          <w:rFonts w:asciiTheme="minorHAnsi" w:hAnsiTheme="minorHAnsi"/>
          <w:sz w:val="24"/>
          <w:szCs w:val="23"/>
        </w:rPr>
        <w:t xml:space="preserve">, </w:t>
      </w:r>
      <w:r w:rsidRPr="009A4208">
        <w:rPr>
          <w:rFonts w:asciiTheme="minorHAnsi" w:hAnsiTheme="minorHAnsi"/>
          <w:i/>
          <w:sz w:val="24"/>
          <w:szCs w:val="23"/>
        </w:rPr>
        <w:t>Utilities Act 2000</w:t>
      </w:r>
      <w:r>
        <w:rPr>
          <w:rFonts w:asciiTheme="minorHAnsi" w:hAnsiTheme="minorHAnsi"/>
          <w:sz w:val="24"/>
          <w:szCs w:val="23"/>
        </w:rPr>
        <w:t xml:space="preserve"> part 3A (Energy industry levy), </w:t>
      </w:r>
      <w:r w:rsidRPr="009A4208">
        <w:rPr>
          <w:rFonts w:asciiTheme="minorHAnsi" w:hAnsiTheme="minorHAnsi"/>
          <w:i/>
          <w:sz w:val="24"/>
          <w:szCs w:val="23"/>
        </w:rPr>
        <w:t>Planning and Development Act 2007</w:t>
      </w:r>
      <w:r>
        <w:rPr>
          <w:rFonts w:asciiTheme="minorHAnsi" w:hAnsiTheme="minorHAnsi"/>
          <w:sz w:val="24"/>
          <w:szCs w:val="23"/>
        </w:rPr>
        <w:t xml:space="preserve"> Division 9.6.3 (Variation of nominal rent leases) and </w:t>
      </w:r>
      <w:r w:rsidRPr="00800208">
        <w:rPr>
          <w:rFonts w:asciiTheme="minorHAnsi" w:hAnsiTheme="minorHAnsi"/>
          <w:i/>
          <w:sz w:val="24"/>
          <w:szCs w:val="23"/>
        </w:rPr>
        <w:t>Utilities (Network Facilities Tax) Act 2006</w:t>
      </w:r>
      <w:r>
        <w:rPr>
          <w:rFonts w:asciiTheme="minorHAnsi" w:hAnsiTheme="minorHAnsi"/>
          <w:sz w:val="24"/>
          <w:szCs w:val="23"/>
        </w:rPr>
        <w:t xml:space="preserve">.  As such, they are subject to the provisions of the TAA about the administration and enforcement of tax laws generally.  </w:t>
      </w:r>
    </w:p>
    <w:p w:rsidR="00AE1C61" w:rsidRDefault="00AE1C61" w:rsidP="00AE1C61">
      <w:pPr>
        <w:pStyle w:val="PlainText"/>
        <w:numPr>
          <w:ilvl w:val="0"/>
          <w:numId w:val="4"/>
        </w:numPr>
        <w:tabs>
          <w:tab w:val="clear" w:pos="720"/>
        </w:tabs>
        <w:spacing w:before="60" w:after="120"/>
        <w:ind w:left="1418" w:hanging="567"/>
        <w:jc w:val="both"/>
        <w:rPr>
          <w:rFonts w:asciiTheme="minorHAnsi" w:hAnsiTheme="minorHAnsi"/>
          <w:b/>
          <w:sz w:val="24"/>
          <w:szCs w:val="23"/>
        </w:rPr>
      </w:pPr>
      <w:r>
        <w:rPr>
          <w:rFonts w:asciiTheme="minorHAnsi" w:hAnsiTheme="minorHAnsi"/>
          <w:sz w:val="24"/>
          <w:szCs w:val="24"/>
          <w:lang w:val="en-US"/>
        </w:rPr>
        <w:t>Section 95 of the TAA prohibits the ACT Revenue Office from making unauthorised</w:t>
      </w:r>
      <w:bookmarkStart w:id="0" w:name="_GoBack"/>
      <w:bookmarkEnd w:id="0"/>
      <w:r>
        <w:rPr>
          <w:rFonts w:asciiTheme="minorHAnsi" w:hAnsiTheme="minorHAnsi"/>
          <w:sz w:val="24"/>
          <w:szCs w:val="24"/>
          <w:lang w:val="en-US"/>
        </w:rPr>
        <w:t xml:space="preserve"> records or disclosures of the information it obtains.</w:t>
      </w:r>
    </w:p>
    <w:p w:rsidR="00AE1C61" w:rsidRDefault="00AE1C61" w:rsidP="00AE1C61">
      <w:pPr>
        <w:pStyle w:val="PlainText"/>
        <w:numPr>
          <w:ilvl w:val="0"/>
          <w:numId w:val="4"/>
        </w:numPr>
        <w:tabs>
          <w:tab w:val="clear" w:pos="720"/>
        </w:tabs>
        <w:spacing w:before="60" w:after="60"/>
        <w:ind w:left="1418" w:hanging="567"/>
        <w:jc w:val="both"/>
        <w:rPr>
          <w:rFonts w:asciiTheme="minorHAnsi" w:hAnsiTheme="minorHAnsi"/>
          <w:b/>
          <w:sz w:val="24"/>
          <w:szCs w:val="23"/>
        </w:rPr>
      </w:pPr>
      <w:r>
        <w:rPr>
          <w:rFonts w:asciiTheme="minorHAnsi" w:hAnsiTheme="minorHAnsi"/>
          <w:sz w:val="24"/>
          <w:szCs w:val="23"/>
        </w:rPr>
        <w:t>Section 98 of the TAA prohibits secondary disclosure of information obtained from a tax officer in accordance with the TAA</w:t>
      </w:r>
      <w:r w:rsidRPr="003D5681">
        <w:rPr>
          <w:rFonts w:asciiTheme="minorHAnsi" w:hAnsiTheme="minorHAnsi"/>
          <w:sz w:val="24"/>
          <w:szCs w:val="23"/>
        </w:rPr>
        <w:t>.</w:t>
      </w:r>
      <w:r>
        <w:rPr>
          <w:rFonts w:asciiTheme="minorHAnsi" w:hAnsiTheme="minorHAnsi"/>
          <w:sz w:val="24"/>
          <w:szCs w:val="23"/>
        </w:rPr>
        <w:t xml:space="preserve">  </w:t>
      </w:r>
    </w:p>
    <w:p w:rsidR="00AE1C61" w:rsidRPr="009B5D1C" w:rsidRDefault="00AE1C61" w:rsidP="00AE1C61">
      <w:pPr>
        <w:pStyle w:val="PlainText"/>
        <w:numPr>
          <w:ilvl w:val="0"/>
          <w:numId w:val="4"/>
        </w:numPr>
        <w:tabs>
          <w:tab w:val="clear" w:pos="720"/>
        </w:tabs>
        <w:spacing w:before="60" w:after="60"/>
        <w:ind w:left="1418" w:hanging="567"/>
        <w:jc w:val="both"/>
        <w:rPr>
          <w:rFonts w:asciiTheme="minorHAnsi" w:hAnsiTheme="minorHAnsi"/>
          <w:b/>
          <w:sz w:val="24"/>
          <w:szCs w:val="23"/>
        </w:rPr>
      </w:pPr>
      <w:r>
        <w:rPr>
          <w:rFonts w:asciiTheme="minorHAnsi" w:hAnsiTheme="minorHAnsi"/>
          <w:sz w:val="24"/>
          <w:szCs w:val="23"/>
        </w:rPr>
        <w:t xml:space="preserve">Section 99 of the TAA restricts disclosures by a person who is, or has been a tax officer from divulging protected information to a court, unless the disclosure is necessary for the purpose of the administration, or execution of a tax law. </w:t>
      </w:r>
    </w:p>
    <w:p w:rsidR="00AE1C61" w:rsidRDefault="00AE1C61" w:rsidP="00AE1C61">
      <w:pPr>
        <w:pStyle w:val="ListParagraph"/>
        <w:widowControl/>
        <w:numPr>
          <w:ilvl w:val="0"/>
          <w:numId w:val="4"/>
        </w:numPr>
        <w:tabs>
          <w:tab w:val="clear" w:pos="720"/>
        </w:tabs>
        <w:suppressAutoHyphens w:val="0"/>
        <w:autoSpaceDE/>
        <w:autoSpaceDN/>
        <w:spacing w:before="120"/>
        <w:ind w:left="1418" w:hanging="567"/>
        <w:contextualSpacing/>
        <w:jc w:val="both"/>
        <w:textAlignment w:val="auto"/>
        <w:rPr>
          <w:rFonts w:asciiTheme="minorHAnsi" w:hAnsiTheme="minorHAnsi"/>
        </w:rPr>
      </w:pPr>
      <w:r>
        <w:rPr>
          <w:rFonts w:asciiTheme="minorHAnsi" w:hAnsiTheme="minorHAnsi"/>
        </w:rPr>
        <w:t>However, Section 96 and 97 of the TAA permit the ACT Revenue Office to disclose personal information in certain circumstances where the information disclosed:</w:t>
      </w:r>
    </w:p>
    <w:p w:rsidR="00AE1C61" w:rsidRDefault="00AE1C61" w:rsidP="00AE1C61">
      <w:pPr>
        <w:pStyle w:val="ListParagraph"/>
        <w:widowControl/>
        <w:numPr>
          <w:ilvl w:val="1"/>
          <w:numId w:val="4"/>
        </w:numPr>
        <w:tabs>
          <w:tab w:val="clear" w:pos="1440"/>
          <w:tab w:val="left" w:pos="2127"/>
        </w:tabs>
        <w:suppressAutoHyphens w:val="0"/>
        <w:autoSpaceDE/>
        <w:autoSpaceDN/>
        <w:spacing w:before="80" w:after="80"/>
        <w:ind w:left="2127" w:hanging="480"/>
        <w:jc w:val="both"/>
        <w:textAlignment w:val="auto"/>
        <w:rPr>
          <w:rFonts w:asciiTheme="minorHAnsi" w:hAnsiTheme="minorHAnsi"/>
        </w:rPr>
      </w:pPr>
      <w:r>
        <w:rPr>
          <w:rFonts w:asciiTheme="minorHAnsi" w:hAnsiTheme="minorHAnsi"/>
        </w:rPr>
        <w:t>does not identify a particular taxpayer or details of their personal affairs;</w:t>
      </w:r>
    </w:p>
    <w:p w:rsidR="00AE1C61" w:rsidRDefault="00AE1C61" w:rsidP="00AE1C61">
      <w:pPr>
        <w:pStyle w:val="ListParagraph"/>
        <w:widowControl/>
        <w:numPr>
          <w:ilvl w:val="1"/>
          <w:numId w:val="4"/>
        </w:numPr>
        <w:tabs>
          <w:tab w:val="clear" w:pos="1440"/>
          <w:tab w:val="left" w:pos="2127"/>
        </w:tabs>
        <w:suppressAutoHyphens w:val="0"/>
        <w:autoSpaceDE/>
        <w:autoSpaceDN/>
        <w:spacing w:before="80" w:after="80"/>
        <w:ind w:left="2127" w:hanging="480"/>
        <w:jc w:val="both"/>
        <w:textAlignment w:val="auto"/>
        <w:rPr>
          <w:rFonts w:asciiTheme="minorHAnsi" w:hAnsiTheme="minorHAnsi"/>
        </w:rPr>
      </w:pPr>
      <w:r>
        <w:rPr>
          <w:rFonts w:asciiTheme="minorHAnsi" w:hAnsiTheme="minorHAnsi"/>
        </w:rPr>
        <w:t>is in the public interest in relation to types of statistical information;</w:t>
      </w:r>
    </w:p>
    <w:p w:rsidR="00AE1C61" w:rsidRDefault="00AE1C61" w:rsidP="00AE1C61">
      <w:pPr>
        <w:pStyle w:val="ListParagraph"/>
        <w:widowControl/>
        <w:numPr>
          <w:ilvl w:val="1"/>
          <w:numId w:val="4"/>
        </w:numPr>
        <w:tabs>
          <w:tab w:val="clear" w:pos="1440"/>
          <w:tab w:val="left" w:pos="2127"/>
        </w:tabs>
        <w:suppressAutoHyphens w:val="0"/>
        <w:autoSpaceDE/>
        <w:autoSpaceDN/>
        <w:spacing w:before="80" w:after="80"/>
        <w:ind w:left="2127" w:hanging="480"/>
        <w:jc w:val="both"/>
        <w:textAlignment w:val="auto"/>
        <w:rPr>
          <w:rFonts w:asciiTheme="minorHAnsi" w:hAnsiTheme="minorHAnsi"/>
        </w:rPr>
      </w:pPr>
      <w:r>
        <w:rPr>
          <w:rFonts w:asciiTheme="minorHAnsi" w:hAnsiTheme="minorHAnsi"/>
        </w:rPr>
        <w:t>is disclosed with the consent of the person concerned;</w:t>
      </w:r>
    </w:p>
    <w:p w:rsidR="00AE1C61" w:rsidRDefault="00AE1C61" w:rsidP="00AE1C61">
      <w:pPr>
        <w:pStyle w:val="ListParagraph"/>
        <w:widowControl/>
        <w:numPr>
          <w:ilvl w:val="1"/>
          <w:numId w:val="4"/>
        </w:numPr>
        <w:tabs>
          <w:tab w:val="clear" w:pos="1440"/>
          <w:tab w:val="left" w:pos="2127"/>
        </w:tabs>
        <w:suppressAutoHyphens w:val="0"/>
        <w:autoSpaceDE/>
        <w:autoSpaceDN/>
        <w:spacing w:before="80" w:after="80"/>
        <w:ind w:left="2127" w:hanging="480"/>
        <w:jc w:val="both"/>
        <w:textAlignment w:val="auto"/>
        <w:rPr>
          <w:rFonts w:asciiTheme="minorHAnsi" w:hAnsiTheme="minorHAnsi"/>
        </w:rPr>
      </w:pPr>
      <w:r>
        <w:rPr>
          <w:rFonts w:asciiTheme="minorHAnsi" w:hAnsiTheme="minorHAnsi"/>
        </w:rPr>
        <w:t>relates to the administration of a tax law;</w:t>
      </w:r>
    </w:p>
    <w:p w:rsidR="00AE1C61" w:rsidRDefault="00AE1C61" w:rsidP="00AE1C61">
      <w:pPr>
        <w:pStyle w:val="ListParagraph"/>
        <w:widowControl/>
        <w:numPr>
          <w:ilvl w:val="1"/>
          <w:numId w:val="4"/>
        </w:numPr>
        <w:tabs>
          <w:tab w:val="clear" w:pos="1440"/>
          <w:tab w:val="left" w:pos="2127"/>
        </w:tabs>
        <w:suppressAutoHyphens w:val="0"/>
        <w:autoSpaceDE/>
        <w:autoSpaceDN/>
        <w:spacing w:before="80" w:after="80"/>
        <w:ind w:left="2127" w:hanging="480"/>
        <w:jc w:val="both"/>
        <w:textAlignment w:val="auto"/>
        <w:rPr>
          <w:rFonts w:asciiTheme="minorHAnsi" w:hAnsiTheme="minorHAnsi"/>
        </w:rPr>
      </w:pPr>
      <w:r>
        <w:rPr>
          <w:rFonts w:asciiTheme="minorHAnsi" w:hAnsiTheme="minorHAnsi"/>
        </w:rPr>
        <w:t>is required by law; or</w:t>
      </w:r>
    </w:p>
    <w:p w:rsidR="00AE1C61" w:rsidRPr="009B5D1C" w:rsidRDefault="00AE1C61" w:rsidP="00AE1C61">
      <w:pPr>
        <w:pStyle w:val="ListParagraph"/>
        <w:widowControl/>
        <w:numPr>
          <w:ilvl w:val="1"/>
          <w:numId w:val="4"/>
        </w:numPr>
        <w:tabs>
          <w:tab w:val="clear" w:pos="1440"/>
          <w:tab w:val="left" w:pos="2127"/>
        </w:tabs>
        <w:suppressAutoHyphens w:val="0"/>
        <w:autoSpaceDE/>
        <w:autoSpaceDN/>
        <w:spacing w:before="80" w:after="120"/>
        <w:ind w:left="2127" w:hanging="480"/>
        <w:jc w:val="both"/>
        <w:textAlignment w:val="auto"/>
        <w:rPr>
          <w:rFonts w:asciiTheme="minorHAnsi" w:hAnsiTheme="minorHAnsi"/>
        </w:rPr>
      </w:pPr>
      <w:proofErr w:type="gramStart"/>
      <w:r>
        <w:rPr>
          <w:rFonts w:asciiTheme="minorHAnsi" w:hAnsiTheme="minorHAnsi"/>
        </w:rPr>
        <w:t>is</w:t>
      </w:r>
      <w:proofErr w:type="gramEnd"/>
      <w:r>
        <w:rPr>
          <w:rFonts w:asciiTheme="minorHAnsi" w:hAnsiTheme="minorHAnsi"/>
        </w:rPr>
        <w:t xml:space="preserve"> disclosed to an authorised government official: see Section 97 (d) of the TAA.</w:t>
      </w:r>
    </w:p>
    <w:p w:rsidR="00AE1C61" w:rsidRPr="00751967" w:rsidRDefault="00AE1C61" w:rsidP="00AE1C61">
      <w:pPr>
        <w:pStyle w:val="PlainText"/>
        <w:numPr>
          <w:ilvl w:val="0"/>
          <w:numId w:val="4"/>
        </w:numPr>
        <w:tabs>
          <w:tab w:val="clear" w:pos="720"/>
          <w:tab w:val="left" w:pos="1418"/>
        </w:tabs>
        <w:spacing w:before="60" w:after="60"/>
        <w:ind w:left="1418" w:hanging="567"/>
        <w:jc w:val="both"/>
        <w:rPr>
          <w:rFonts w:asciiTheme="minorHAnsi" w:hAnsiTheme="minorHAnsi"/>
          <w:sz w:val="24"/>
          <w:szCs w:val="23"/>
        </w:rPr>
      </w:pPr>
      <w:r w:rsidRPr="00751967">
        <w:rPr>
          <w:rFonts w:asciiTheme="minorHAnsi" w:hAnsiTheme="minorHAnsi"/>
          <w:sz w:val="24"/>
          <w:szCs w:val="23"/>
        </w:rPr>
        <w:t xml:space="preserve">The </w:t>
      </w:r>
      <w:r>
        <w:rPr>
          <w:rFonts w:asciiTheme="minorHAnsi" w:hAnsiTheme="minorHAnsi"/>
          <w:sz w:val="24"/>
          <w:szCs w:val="23"/>
        </w:rPr>
        <w:t xml:space="preserve">TAA empowers ACT Revenue Office inspectors to exercise search and entry powers for purposes related to the administration, or enforcement of a tax law, including of other </w:t>
      </w:r>
      <w:r>
        <w:rPr>
          <w:rFonts w:asciiTheme="minorHAnsi" w:hAnsiTheme="minorHAnsi"/>
          <w:sz w:val="24"/>
          <w:szCs w:val="23"/>
        </w:rPr>
        <w:lastRenderedPageBreak/>
        <w:t xml:space="preserve">jurisdictions.  In such circumstances, an inspector may require the production of information, enter premises and seize documents.   </w:t>
      </w:r>
    </w:p>
    <w:p w:rsidR="00AE1C61" w:rsidRDefault="00AE1C61" w:rsidP="00AE1C61">
      <w:pPr>
        <w:pStyle w:val="PlainText"/>
        <w:numPr>
          <w:ilvl w:val="0"/>
          <w:numId w:val="4"/>
        </w:numPr>
        <w:tabs>
          <w:tab w:val="clear" w:pos="720"/>
          <w:tab w:val="left" w:pos="1418"/>
        </w:tabs>
        <w:spacing w:before="60" w:after="60"/>
        <w:ind w:left="1418" w:hanging="567"/>
        <w:jc w:val="both"/>
        <w:rPr>
          <w:rFonts w:asciiTheme="minorHAnsi" w:hAnsiTheme="minorHAnsi"/>
          <w:sz w:val="24"/>
          <w:szCs w:val="23"/>
        </w:rPr>
      </w:pPr>
      <w:r>
        <w:rPr>
          <w:rFonts w:asciiTheme="minorHAnsi" w:hAnsiTheme="minorHAnsi"/>
          <w:sz w:val="24"/>
          <w:szCs w:val="23"/>
        </w:rPr>
        <w:t>Anything</w:t>
      </w:r>
      <w:r>
        <w:rPr>
          <w:rFonts w:asciiTheme="minorHAnsi" w:hAnsiTheme="minorHAnsi"/>
          <w:sz w:val="24"/>
          <w:szCs w:val="23"/>
        </w:rPr>
        <w:t xml:space="preserve"> obtained during an inspection or at the Commissioner’s request can be kept:</w:t>
      </w:r>
    </w:p>
    <w:p w:rsidR="00AE1C61" w:rsidRDefault="00AE1C61" w:rsidP="00AE1C61">
      <w:pPr>
        <w:pStyle w:val="PlainText"/>
        <w:numPr>
          <w:ilvl w:val="1"/>
          <w:numId w:val="4"/>
        </w:numPr>
        <w:tabs>
          <w:tab w:val="clear" w:pos="1440"/>
        </w:tabs>
        <w:spacing w:before="60" w:after="60"/>
        <w:ind w:left="2127" w:hanging="480"/>
        <w:jc w:val="both"/>
        <w:rPr>
          <w:rFonts w:asciiTheme="minorHAnsi" w:hAnsiTheme="minorHAnsi"/>
          <w:sz w:val="24"/>
          <w:szCs w:val="23"/>
        </w:rPr>
      </w:pPr>
      <w:r>
        <w:rPr>
          <w:rFonts w:asciiTheme="minorHAnsi" w:hAnsiTheme="minorHAnsi"/>
          <w:sz w:val="24"/>
          <w:szCs w:val="23"/>
        </w:rPr>
        <w:t>for as long as it is reasonably necessary to enable it to be inspected;</w:t>
      </w:r>
    </w:p>
    <w:p w:rsidR="00AE1C61" w:rsidRDefault="00AE1C61" w:rsidP="00AE1C61">
      <w:pPr>
        <w:pStyle w:val="PlainText"/>
        <w:numPr>
          <w:ilvl w:val="1"/>
          <w:numId w:val="4"/>
        </w:numPr>
        <w:tabs>
          <w:tab w:val="clear" w:pos="1440"/>
        </w:tabs>
        <w:spacing w:before="60" w:after="60"/>
        <w:ind w:left="2127" w:hanging="480"/>
        <w:jc w:val="both"/>
        <w:rPr>
          <w:rFonts w:asciiTheme="minorHAnsi" w:hAnsiTheme="minorHAnsi"/>
          <w:sz w:val="24"/>
          <w:szCs w:val="23"/>
        </w:rPr>
      </w:pPr>
      <w:r>
        <w:rPr>
          <w:rFonts w:asciiTheme="minorHAnsi" w:hAnsiTheme="minorHAnsi"/>
          <w:sz w:val="24"/>
          <w:szCs w:val="23"/>
        </w:rPr>
        <w:t>if liable to tax – until the tax is paid;</w:t>
      </w:r>
    </w:p>
    <w:p w:rsidR="00AE1C61" w:rsidRDefault="00AE1C61" w:rsidP="00AE1C61">
      <w:pPr>
        <w:pStyle w:val="PlainText"/>
        <w:numPr>
          <w:ilvl w:val="1"/>
          <w:numId w:val="4"/>
        </w:numPr>
        <w:tabs>
          <w:tab w:val="clear" w:pos="1440"/>
        </w:tabs>
        <w:spacing w:before="60" w:after="60"/>
        <w:ind w:left="2127" w:hanging="480"/>
        <w:jc w:val="both"/>
        <w:rPr>
          <w:rFonts w:asciiTheme="minorHAnsi" w:hAnsiTheme="minorHAnsi"/>
          <w:sz w:val="24"/>
          <w:szCs w:val="23"/>
        </w:rPr>
      </w:pPr>
      <w:r>
        <w:rPr>
          <w:rFonts w:asciiTheme="minorHAnsi" w:hAnsiTheme="minorHAnsi"/>
          <w:sz w:val="24"/>
          <w:szCs w:val="23"/>
        </w:rPr>
        <w:t>if required as evidence – until the legal proceeding is decided; and</w:t>
      </w:r>
    </w:p>
    <w:p w:rsidR="00AE1C61" w:rsidRDefault="00AE1C61" w:rsidP="00AE1C61">
      <w:pPr>
        <w:pStyle w:val="PlainText"/>
        <w:numPr>
          <w:ilvl w:val="1"/>
          <w:numId w:val="4"/>
        </w:numPr>
        <w:tabs>
          <w:tab w:val="clear" w:pos="1440"/>
        </w:tabs>
        <w:spacing w:before="60" w:after="60"/>
        <w:ind w:left="2127" w:hanging="480"/>
        <w:jc w:val="both"/>
        <w:rPr>
          <w:rFonts w:asciiTheme="minorHAnsi" w:hAnsiTheme="minorHAnsi"/>
          <w:sz w:val="24"/>
          <w:szCs w:val="23"/>
        </w:rPr>
      </w:pPr>
      <w:proofErr w:type="gramStart"/>
      <w:r>
        <w:rPr>
          <w:rFonts w:asciiTheme="minorHAnsi" w:hAnsiTheme="minorHAnsi"/>
          <w:sz w:val="24"/>
          <w:szCs w:val="23"/>
        </w:rPr>
        <w:t>if</w:t>
      </w:r>
      <w:proofErr w:type="gramEnd"/>
      <w:r>
        <w:rPr>
          <w:rFonts w:asciiTheme="minorHAnsi" w:hAnsiTheme="minorHAnsi"/>
          <w:sz w:val="24"/>
          <w:szCs w:val="23"/>
        </w:rPr>
        <w:t xml:space="preserve"> the owner of the thing is convicted as a result of the legal proceeding, the court may direct that the thing be forfeited to the Territory, and in that case it may be disposed of as the Minister directs.</w:t>
      </w:r>
    </w:p>
    <w:p w:rsidR="00AE1C61" w:rsidRDefault="00AE1C61" w:rsidP="00AE1C61">
      <w:pPr>
        <w:pStyle w:val="PlainText"/>
        <w:numPr>
          <w:ilvl w:val="0"/>
          <w:numId w:val="4"/>
        </w:numPr>
        <w:tabs>
          <w:tab w:val="clear" w:pos="720"/>
        </w:tabs>
        <w:spacing w:before="60" w:after="60"/>
        <w:ind w:left="1418" w:hanging="567"/>
        <w:jc w:val="both"/>
        <w:rPr>
          <w:rFonts w:asciiTheme="minorHAnsi" w:hAnsiTheme="minorHAnsi"/>
          <w:sz w:val="24"/>
          <w:szCs w:val="23"/>
        </w:rPr>
      </w:pPr>
      <w:r>
        <w:rPr>
          <w:rFonts w:asciiTheme="minorHAnsi" w:hAnsiTheme="minorHAnsi"/>
          <w:sz w:val="24"/>
          <w:szCs w:val="23"/>
        </w:rPr>
        <w:t>The TAA also authorises the ACT Revenue Office to share information with other jurisdictions for the purposes of investigating matters that relate to the administration, or enforcement of tax laws.</w:t>
      </w:r>
    </w:p>
    <w:p w:rsidR="00AE1C61" w:rsidRDefault="00AE1C61" w:rsidP="00AE1C61">
      <w:pPr>
        <w:pStyle w:val="PlainText"/>
        <w:spacing w:before="60" w:after="60"/>
        <w:ind w:left="1418"/>
        <w:rPr>
          <w:rFonts w:asciiTheme="minorHAnsi" w:hAnsiTheme="minorHAnsi"/>
          <w:sz w:val="24"/>
          <w:szCs w:val="23"/>
        </w:rPr>
      </w:pPr>
      <w:r w:rsidRPr="009F1406">
        <w:rPr>
          <w:rFonts w:asciiTheme="minorHAnsi" w:hAnsiTheme="minorHAnsi"/>
          <w:b/>
          <w:i/>
          <w:sz w:val="24"/>
          <w:szCs w:val="23"/>
        </w:rPr>
        <w:t xml:space="preserve">First Home Owner Grant Act 2000 </w:t>
      </w:r>
    </w:p>
    <w:p w:rsidR="00AE1C61" w:rsidRDefault="00AE1C61" w:rsidP="00AE1C61">
      <w:pPr>
        <w:pStyle w:val="PlainText"/>
        <w:numPr>
          <w:ilvl w:val="0"/>
          <w:numId w:val="4"/>
        </w:numPr>
        <w:tabs>
          <w:tab w:val="clear" w:pos="720"/>
        </w:tabs>
        <w:spacing w:before="60" w:after="60"/>
        <w:ind w:left="1418" w:hanging="567"/>
        <w:jc w:val="both"/>
        <w:rPr>
          <w:rFonts w:asciiTheme="minorHAnsi" w:hAnsiTheme="minorHAnsi"/>
          <w:sz w:val="24"/>
          <w:szCs w:val="23"/>
        </w:rPr>
      </w:pPr>
      <w:r>
        <w:rPr>
          <w:rFonts w:asciiTheme="minorHAnsi" w:hAnsiTheme="minorHAnsi"/>
          <w:sz w:val="24"/>
          <w:szCs w:val="23"/>
        </w:rPr>
        <w:t xml:space="preserve">Part 3 of the </w:t>
      </w:r>
      <w:r w:rsidRPr="00E66A86">
        <w:rPr>
          <w:rFonts w:asciiTheme="minorHAnsi" w:hAnsiTheme="minorHAnsi"/>
          <w:i/>
          <w:sz w:val="24"/>
          <w:szCs w:val="23"/>
        </w:rPr>
        <w:t>First Home Owner Grant Act 2000</w:t>
      </w:r>
      <w:r>
        <w:rPr>
          <w:rFonts w:asciiTheme="minorHAnsi" w:hAnsiTheme="minorHAnsi"/>
          <w:i/>
          <w:sz w:val="24"/>
          <w:szCs w:val="23"/>
        </w:rPr>
        <w:t xml:space="preserve"> </w:t>
      </w:r>
      <w:r>
        <w:rPr>
          <w:rFonts w:asciiTheme="minorHAnsi" w:hAnsiTheme="minorHAnsi"/>
          <w:sz w:val="24"/>
          <w:szCs w:val="23"/>
        </w:rPr>
        <w:t>(FHOG Act) authorises the ACT Revenue Office to conduct inspections.</w:t>
      </w:r>
    </w:p>
    <w:p w:rsidR="00AE1C61" w:rsidRDefault="00AE1C61" w:rsidP="00AE1C61">
      <w:pPr>
        <w:pStyle w:val="PlainText"/>
        <w:numPr>
          <w:ilvl w:val="0"/>
          <w:numId w:val="4"/>
        </w:numPr>
        <w:tabs>
          <w:tab w:val="clear" w:pos="720"/>
        </w:tabs>
        <w:spacing w:before="60" w:after="60"/>
        <w:ind w:left="1418" w:hanging="567"/>
        <w:jc w:val="both"/>
        <w:rPr>
          <w:rFonts w:asciiTheme="minorHAnsi" w:hAnsiTheme="minorHAnsi"/>
          <w:sz w:val="24"/>
          <w:szCs w:val="23"/>
        </w:rPr>
      </w:pPr>
      <w:r>
        <w:rPr>
          <w:rFonts w:asciiTheme="minorHAnsi" w:hAnsiTheme="minorHAnsi"/>
          <w:sz w:val="24"/>
          <w:szCs w:val="23"/>
        </w:rPr>
        <w:t>Section 50 of the FHOG Act provides that a person commits an offence if the person does something that discloses protected information (i.e. information about an applicant for a First Home Owner Grant obtained while administering the FHOG Act) and is reckless about whether the information is protected information and about disclosing the information.</w:t>
      </w:r>
    </w:p>
    <w:p w:rsidR="00AE1C61" w:rsidRDefault="00AE1C61" w:rsidP="00AE1C61">
      <w:pPr>
        <w:pStyle w:val="PlainText"/>
        <w:numPr>
          <w:ilvl w:val="0"/>
          <w:numId w:val="4"/>
        </w:numPr>
        <w:tabs>
          <w:tab w:val="clear" w:pos="720"/>
        </w:tabs>
        <w:spacing w:before="60" w:after="60"/>
        <w:ind w:left="1418" w:hanging="567"/>
        <w:jc w:val="both"/>
        <w:rPr>
          <w:rFonts w:asciiTheme="minorHAnsi" w:hAnsiTheme="minorHAnsi"/>
          <w:sz w:val="24"/>
          <w:szCs w:val="23"/>
        </w:rPr>
      </w:pPr>
      <w:r>
        <w:rPr>
          <w:rFonts w:asciiTheme="minorHAnsi" w:hAnsiTheme="minorHAnsi"/>
          <w:sz w:val="24"/>
          <w:szCs w:val="23"/>
        </w:rPr>
        <w:t>Section 50 does not apply if the information is disclosed:</w:t>
      </w:r>
    </w:p>
    <w:p w:rsidR="00AE1C61" w:rsidRDefault="00AE1C61" w:rsidP="00AE1C61">
      <w:pPr>
        <w:pStyle w:val="PlainText"/>
        <w:numPr>
          <w:ilvl w:val="1"/>
          <w:numId w:val="4"/>
        </w:numPr>
        <w:tabs>
          <w:tab w:val="clear" w:pos="1440"/>
        </w:tabs>
        <w:spacing w:before="60" w:after="60"/>
        <w:ind w:left="2127" w:hanging="567"/>
        <w:rPr>
          <w:rFonts w:asciiTheme="minorHAnsi" w:hAnsiTheme="minorHAnsi"/>
          <w:sz w:val="24"/>
          <w:szCs w:val="23"/>
        </w:rPr>
      </w:pPr>
      <w:r>
        <w:rPr>
          <w:rFonts w:asciiTheme="minorHAnsi" w:hAnsiTheme="minorHAnsi"/>
          <w:sz w:val="24"/>
          <w:szCs w:val="23"/>
        </w:rPr>
        <w:t>under the FHOG Act, or another Territory law;</w:t>
      </w:r>
    </w:p>
    <w:p w:rsidR="00AE1C61" w:rsidRDefault="00AE1C61" w:rsidP="00AE1C61">
      <w:pPr>
        <w:pStyle w:val="PlainText"/>
        <w:numPr>
          <w:ilvl w:val="1"/>
          <w:numId w:val="4"/>
        </w:numPr>
        <w:tabs>
          <w:tab w:val="clear" w:pos="1440"/>
        </w:tabs>
        <w:spacing w:before="60" w:after="60"/>
        <w:ind w:left="2127" w:hanging="567"/>
        <w:rPr>
          <w:rFonts w:asciiTheme="minorHAnsi" w:hAnsiTheme="minorHAnsi"/>
          <w:sz w:val="24"/>
          <w:szCs w:val="23"/>
        </w:rPr>
      </w:pPr>
      <w:r>
        <w:rPr>
          <w:rFonts w:asciiTheme="minorHAnsi" w:hAnsiTheme="minorHAnsi"/>
          <w:sz w:val="24"/>
          <w:szCs w:val="23"/>
        </w:rPr>
        <w:t>in the exercise of a function under the FHOG Act, or another Territory law;</w:t>
      </w:r>
    </w:p>
    <w:p w:rsidR="00AE1C61" w:rsidRDefault="00AE1C61" w:rsidP="00AE1C61">
      <w:pPr>
        <w:pStyle w:val="PlainText"/>
        <w:numPr>
          <w:ilvl w:val="1"/>
          <w:numId w:val="4"/>
        </w:numPr>
        <w:tabs>
          <w:tab w:val="clear" w:pos="1440"/>
        </w:tabs>
        <w:spacing w:before="60" w:after="60"/>
        <w:ind w:left="2127" w:hanging="567"/>
        <w:rPr>
          <w:rFonts w:asciiTheme="minorHAnsi" w:hAnsiTheme="minorHAnsi"/>
          <w:sz w:val="24"/>
          <w:szCs w:val="23"/>
        </w:rPr>
      </w:pPr>
      <w:r>
        <w:rPr>
          <w:rFonts w:asciiTheme="minorHAnsi" w:hAnsiTheme="minorHAnsi"/>
          <w:sz w:val="24"/>
          <w:szCs w:val="23"/>
        </w:rPr>
        <w:t>in relation to the administration or enforcement of a corresponding law, or a law of the Commonwealth, a State or another Territory for the assessment or imposition of a tax;</w:t>
      </w:r>
    </w:p>
    <w:p w:rsidR="00AE1C61" w:rsidRDefault="00AE1C61" w:rsidP="00AE1C61">
      <w:pPr>
        <w:pStyle w:val="PlainText"/>
        <w:numPr>
          <w:ilvl w:val="1"/>
          <w:numId w:val="4"/>
        </w:numPr>
        <w:tabs>
          <w:tab w:val="clear" w:pos="1440"/>
        </w:tabs>
        <w:spacing w:before="60" w:after="60"/>
        <w:ind w:left="2127" w:hanging="567"/>
        <w:rPr>
          <w:rFonts w:asciiTheme="minorHAnsi" w:hAnsiTheme="minorHAnsi"/>
          <w:sz w:val="24"/>
          <w:szCs w:val="23"/>
        </w:rPr>
      </w:pPr>
      <w:r>
        <w:rPr>
          <w:rFonts w:asciiTheme="minorHAnsi" w:hAnsiTheme="minorHAnsi"/>
          <w:sz w:val="24"/>
          <w:szCs w:val="23"/>
        </w:rPr>
        <w:t>with the consent of the person to whom the information relates or a person acting for that person;</w:t>
      </w:r>
    </w:p>
    <w:p w:rsidR="00AE1C61" w:rsidRDefault="00AE1C61" w:rsidP="00AE1C61">
      <w:pPr>
        <w:pStyle w:val="PlainText"/>
        <w:numPr>
          <w:ilvl w:val="1"/>
          <w:numId w:val="4"/>
        </w:numPr>
        <w:tabs>
          <w:tab w:val="clear" w:pos="1440"/>
        </w:tabs>
        <w:spacing w:before="60" w:after="60"/>
        <w:ind w:left="2127" w:hanging="567"/>
        <w:rPr>
          <w:rFonts w:asciiTheme="minorHAnsi" w:hAnsiTheme="minorHAnsi"/>
          <w:sz w:val="24"/>
          <w:szCs w:val="23"/>
        </w:rPr>
      </w:pPr>
      <w:r>
        <w:rPr>
          <w:rFonts w:asciiTheme="minorHAnsi" w:hAnsiTheme="minorHAnsi"/>
          <w:sz w:val="24"/>
          <w:szCs w:val="23"/>
        </w:rPr>
        <w:t>for the purpose of a legal proceeding; or</w:t>
      </w:r>
    </w:p>
    <w:p w:rsidR="00AE1C61" w:rsidRDefault="00AE1C61" w:rsidP="00AE1C61">
      <w:pPr>
        <w:pStyle w:val="PlainText"/>
        <w:numPr>
          <w:ilvl w:val="1"/>
          <w:numId w:val="4"/>
        </w:numPr>
        <w:tabs>
          <w:tab w:val="clear" w:pos="1440"/>
        </w:tabs>
        <w:spacing w:before="60" w:after="60"/>
        <w:ind w:left="2127" w:hanging="567"/>
        <w:rPr>
          <w:rFonts w:asciiTheme="minorHAnsi" w:hAnsiTheme="minorHAnsi"/>
          <w:sz w:val="24"/>
          <w:szCs w:val="23"/>
        </w:rPr>
      </w:pPr>
      <w:proofErr w:type="gramStart"/>
      <w:r>
        <w:rPr>
          <w:rFonts w:asciiTheme="minorHAnsi" w:hAnsiTheme="minorHAnsi"/>
          <w:sz w:val="24"/>
          <w:szCs w:val="23"/>
        </w:rPr>
        <w:t>as</w:t>
      </w:r>
      <w:proofErr w:type="gramEnd"/>
      <w:r>
        <w:rPr>
          <w:rFonts w:asciiTheme="minorHAnsi" w:hAnsiTheme="minorHAnsi"/>
          <w:sz w:val="24"/>
          <w:szCs w:val="23"/>
        </w:rPr>
        <w:t xml:space="preserve"> authorised by regulation.</w:t>
      </w:r>
    </w:p>
    <w:p w:rsidR="00AE1C61" w:rsidRDefault="00AE1C61" w:rsidP="00AE1C61">
      <w:pPr>
        <w:pStyle w:val="PlainText"/>
        <w:spacing w:before="60" w:after="60"/>
        <w:ind w:left="1418"/>
        <w:rPr>
          <w:rFonts w:asciiTheme="minorHAnsi" w:hAnsiTheme="minorHAnsi"/>
          <w:b/>
          <w:sz w:val="24"/>
          <w:szCs w:val="23"/>
        </w:rPr>
      </w:pPr>
      <w:r w:rsidRPr="000A648D">
        <w:rPr>
          <w:rFonts w:asciiTheme="minorHAnsi" w:hAnsiTheme="minorHAnsi"/>
          <w:b/>
          <w:sz w:val="24"/>
          <w:szCs w:val="23"/>
        </w:rPr>
        <w:t>Privacy practices and protocols</w:t>
      </w:r>
    </w:p>
    <w:p w:rsidR="00AE1C61" w:rsidRDefault="00AE1C61" w:rsidP="00AE1C61">
      <w:pPr>
        <w:pStyle w:val="PlainText"/>
        <w:numPr>
          <w:ilvl w:val="0"/>
          <w:numId w:val="4"/>
        </w:numPr>
        <w:tabs>
          <w:tab w:val="clear" w:pos="720"/>
        </w:tabs>
        <w:spacing w:before="60" w:after="60"/>
        <w:ind w:left="1418" w:hanging="567"/>
        <w:jc w:val="both"/>
        <w:rPr>
          <w:rFonts w:asciiTheme="minorHAnsi" w:hAnsiTheme="minorHAnsi"/>
          <w:sz w:val="24"/>
          <w:szCs w:val="23"/>
        </w:rPr>
      </w:pPr>
      <w:r>
        <w:rPr>
          <w:rFonts w:asciiTheme="minorHAnsi" w:hAnsiTheme="minorHAnsi"/>
          <w:sz w:val="24"/>
          <w:szCs w:val="23"/>
        </w:rPr>
        <w:t xml:space="preserve">ACT Revenue Office </w:t>
      </w:r>
      <w:proofErr w:type="gramStart"/>
      <w:r>
        <w:rPr>
          <w:rFonts w:asciiTheme="minorHAnsi" w:hAnsiTheme="minorHAnsi"/>
          <w:sz w:val="24"/>
          <w:szCs w:val="23"/>
        </w:rPr>
        <w:t>staff are</w:t>
      </w:r>
      <w:proofErr w:type="gramEnd"/>
      <w:r>
        <w:rPr>
          <w:rFonts w:asciiTheme="minorHAnsi" w:hAnsiTheme="minorHAnsi"/>
          <w:sz w:val="24"/>
          <w:szCs w:val="23"/>
        </w:rPr>
        <w:t xml:space="preserve"> required to comply with the Privacy Statement to protect the privacy of any personal information to which they have access.  Privacy practices and protocols apply to assist officers meet this requirement.</w:t>
      </w:r>
    </w:p>
    <w:p w:rsidR="00AE1C61" w:rsidRPr="000A648D" w:rsidRDefault="00AE1C61" w:rsidP="00AE1C61">
      <w:pPr>
        <w:pStyle w:val="PlainText"/>
        <w:spacing w:before="60" w:after="60"/>
        <w:ind w:left="851"/>
        <w:rPr>
          <w:rFonts w:asciiTheme="minorHAnsi" w:hAnsiTheme="minorHAnsi"/>
          <w:b/>
          <w:sz w:val="24"/>
          <w:szCs w:val="23"/>
        </w:rPr>
      </w:pPr>
    </w:p>
    <w:p w:rsidR="00AE1C61" w:rsidRDefault="00AE1C61" w:rsidP="00AE1C61">
      <w:pPr>
        <w:adjustRightInd w:val="0"/>
        <w:ind w:left="851"/>
        <w:rPr>
          <w:rFonts w:asciiTheme="minorHAnsi" w:hAnsiTheme="minorHAnsi"/>
          <w:szCs w:val="23"/>
          <w:lang w:eastAsia="en-US"/>
        </w:rPr>
      </w:pPr>
      <w:r>
        <w:rPr>
          <w:rFonts w:asciiTheme="minorHAnsi" w:hAnsiTheme="minorHAnsi"/>
          <w:szCs w:val="23"/>
          <w:lang w:eastAsia="en-US"/>
        </w:rPr>
        <w:t>Signed</w:t>
      </w:r>
    </w:p>
    <w:p w:rsidR="00AE1C61" w:rsidRDefault="00AE1C61" w:rsidP="00AE1C61">
      <w:pPr>
        <w:adjustRightInd w:val="0"/>
        <w:ind w:left="851"/>
        <w:rPr>
          <w:rFonts w:asciiTheme="minorHAnsi" w:hAnsiTheme="minorHAnsi" w:cs="Arial"/>
          <w:bCs/>
        </w:rPr>
      </w:pPr>
    </w:p>
    <w:p w:rsidR="00AE1C61" w:rsidRPr="008C60BE" w:rsidRDefault="00AE1C61" w:rsidP="00AE1C61">
      <w:pPr>
        <w:adjustRightInd w:val="0"/>
        <w:ind w:left="851"/>
        <w:rPr>
          <w:rFonts w:asciiTheme="minorHAnsi" w:hAnsiTheme="minorHAnsi" w:cs="Arial"/>
          <w:bCs/>
        </w:rPr>
      </w:pPr>
      <w:r>
        <w:rPr>
          <w:rFonts w:asciiTheme="minorHAnsi" w:hAnsiTheme="minorHAnsi" w:cs="Arial"/>
          <w:bCs/>
        </w:rPr>
        <w:t>Kim Salisbury</w:t>
      </w:r>
    </w:p>
    <w:p w:rsidR="00AE1C61" w:rsidRPr="008C60BE" w:rsidRDefault="00AE1C61" w:rsidP="00AE1C61">
      <w:pPr>
        <w:adjustRightInd w:val="0"/>
        <w:ind w:left="851"/>
        <w:rPr>
          <w:rFonts w:asciiTheme="minorHAnsi" w:hAnsiTheme="minorHAnsi" w:cs="Arial"/>
        </w:rPr>
      </w:pPr>
      <w:r w:rsidRPr="008C60BE">
        <w:rPr>
          <w:rFonts w:asciiTheme="minorHAnsi" w:hAnsiTheme="minorHAnsi" w:cs="Arial"/>
        </w:rPr>
        <w:t>Commissioner for ACT Revenue</w:t>
      </w:r>
    </w:p>
    <w:p w:rsidR="00AE1C61" w:rsidRPr="008C60BE" w:rsidRDefault="00AE1C61" w:rsidP="00AE1C61">
      <w:pPr>
        <w:adjustRightInd w:val="0"/>
        <w:ind w:left="851"/>
        <w:rPr>
          <w:rFonts w:asciiTheme="minorHAnsi" w:hAnsiTheme="minorHAnsi" w:cs="Arial"/>
          <w:bCs/>
        </w:rPr>
      </w:pPr>
      <w:r>
        <w:rPr>
          <w:rFonts w:asciiTheme="minorHAnsi" w:hAnsiTheme="minorHAnsi" w:cs="Arial"/>
          <w:bCs/>
        </w:rPr>
        <w:t xml:space="preserve">2 September </w:t>
      </w:r>
      <w:r w:rsidRPr="008C60BE">
        <w:rPr>
          <w:rFonts w:asciiTheme="minorHAnsi" w:hAnsiTheme="minorHAnsi" w:cs="Arial"/>
          <w:bCs/>
        </w:rPr>
        <w:t>2014</w:t>
      </w:r>
    </w:p>
    <w:p w:rsidR="00055A49" w:rsidRPr="00101DAF" w:rsidRDefault="00055A49" w:rsidP="00AE1C61">
      <w:pPr>
        <w:adjustRightInd w:val="0"/>
        <w:ind w:left="851"/>
        <w:rPr>
          <w:rFonts w:asciiTheme="minorHAnsi" w:hAnsiTheme="minorHAnsi"/>
        </w:rPr>
      </w:pPr>
    </w:p>
    <w:sectPr w:rsidR="00055A49" w:rsidRPr="00101DAF" w:rsidSect="00AE1C61">
      <w:pgSz w:w="11910" w:h="16840" w:code="9"/>
      <w:pgMar w:top="709" w:right="992" w:bottom="1100" w:left="238"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Default="00AD4741" w:rsidP="00822F9C">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322C7C56"/>
    <w:multiLevelType w:val="hybridMultilevel"/>
    <w:tmpl w:val="929CEB74"/>
    <w:lvl w:ilvl="0" w:tplc="81644658">
      <w:start w:val="1"/>
      <w:numFmt w:val="decimal"/>
      <w:lvlText w:val="%1."/>
      <w:lvlJc w:val="left"/>
      <w:pPr>
        <w:tabs>
          <w:tab w:val="num" w:pos="720"/>
        </w:tabs>
        <w:ind w:left="720" w:hanging="720"/>
      </w:pPr>
      <w:rPr>
        <w:rFonts w:ascii="Calibri" w:hAnsi="Calibri" w:cs="Times New Roman" w:hint="default"/>
        <w:b w:val="0"/>
        <w:i w:val="0"/>
        <w:sz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28"/>
    <w:rsid w:val="00055A49"/>
    <w:rsid w:val="000D649E"/>
    <w:rsid w:val="000D64C3"/>
    <w:rsid w:val="00193116"/>
    <w:rsid w:val="00210C1D"/>
    <w:rsid w:val="002240B1"/>
    <w:rsid w:val="00244887"/>
    <w:rsid w:val="00275FAE"/>
    <w:rsid w:val="00310E54"/>
    <w:rsid w:val="00391CB7"/>
    <w:rsid w:val="005B0828"/>
    <w:rsid w:val="0063246F"/>
    <w:rsid w:val="00634B8F"/>
    <w:rsid w:val="006B0ECA"/>
    <w:rsid w:val="006B2035"/>
    <w:rsid w:val="00702365"/>
    <w:rsid w:val="00712A2B"/>
    <w:rsid w:val="00822F9C"/>
    <w:rsid w:val="008B1CDE"/>
    <w:rsid w:val="0096709E"/>
    <w:rsid w:val="00A812EA"/>
    <w:rsid w:val="00AA0FCF"/>
    <w:rsid w:val="00AD4741"/>
    <w:rsid w:val="00AE1C61"/>
    <w:rsid w:val="00AF7801"/>
    <w:rsid w:val="00BB7D19"/>
    <w:rsid w:val="00BE0B6D"/>
    <w:rsid w:val="00BF64D2"/>
    <w:rsid w:val="00C12B1E"/>
    <w:rsid w:val="00C2197A"/>
    <w:rsid w:val="00C24521"/>
    <w:rsid w:val="00C82405"/>
    <w:rsid w:val="00C8554F"/>
    <w:rsid w:val="00CD0ACD"/>
    <w:rsid w:val="00CD6913"/>
    <w:rsid w:val="00D908F9"/>
    <w:rsid w:val="00DA0B26"/>
    <w:rsid w:val="00DA6ED5"/>
    <w:rsid w:val="00E87A11"/>
    <w:rsid w:val="00F44A8D"/>
    <w:rsid w:val="00FE7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customStyle="1" w:styleId="Default">
    <w:name w:val="Default"/>
    <w:uiPriority w:val="99"/>
    <w:rsid w:val="00634B8F"/>
    <w:pPr>
      <w:autoSpaceDE w:val="0"/>
      <w:adjustRightInd w:val="0"/>
      <w:spacing w:after="0" w:line="240" w:lineRule="auto"/>
      <w:textAlignment w:val="auto"/>
    </w:pPr>
    <w:rPr>
      <w:rFonts w:ascii="Arial" w:hAnsi="Arial" w:cs="Arial"/>
      <w:color w:val="000000"/>
      <w:sz w:val="24"/>
      <w:szCs w:val="24"/>
    </w:rPr>
  </w:style>
  <w:style w:type="paragraph" w:styleId="PlainText">
    <w:name w:val="Plain Text"/>
    <w:basedOn w:val="Normal"/>
    <w:link w:val="PlainTextChar"/>
    <w:uiPriority w:val="99"/>
    <w:unhideWhenUsed/>
    <w:rsid w:val="00AE1C61"/>
    <w:pPr>
      <w:widowControl/>
      <w:suppressAutoHyphens w:val="0"/>
      <w:autoSpaceDE/>
      <w:autoSpaceDN/>
      <w:textAlignment w:val="auto"/>
    </w:pPr>
    <w:rPr>
      <w:rFonts w:ascii="Verdana" w:hAnsi="Verdana" w:cs="Times New Roman"/>
      <w:sz w:val="20"/>
      <w:szCs w:val="21"/>
      <w:lang w:eastAsia="en-US"/>
    </w:rPr>
  </w:style>
  <w:style w:type="character" w:customStyle="1" w:styleId="PlainTextChar">
    <w:name w:val="Plain Text Char"/>
    <w:basedOn w:val="DefaultParagraphFont"/>
    <w:link w:val="PlainText"/>
    <w:uiPriority w:val="99"/>
    <w:rsid w:val="00AE1C61"/>
    <w:rPr>
      <w:rFonts w:ascii="Verdana" w:hAnsi="Verdana"/>
      <w:sz w:val="20"/>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customStyle="1" w:styleId="Default">
    <w:name w:val="Default"/>
    <w:uiPriority w:val="99"/>
    <w:rsid w:val="00634B8F"/>
    <w:pPr>
      <w:autoSpaceDE w:val="0"/>
      <w:adjustRightInd w:val="0"/>
      <w:spacing w:after="0" w:line="240" w:lineRule="auto"/>
      <w:textAlignment w:val="auto"/>
    </w:pPr>
    <w:rPr>
      <w:rFonts w:ascii="Arial" w:hAnsi="Arial" w:cs="Arial"/>
      <w:color w:val="000000"/>
      <w:sz w:val="24"/>
      <w:szCs w:val="24"/>
    </w:rPr>
  </w:style>
  <w:style w:type="paragraph" w:styleId="PlainText">
    <w:name w:val="Plain Text"/>
    <w:basedOn w:val="Normal"/>
    <w:link w:val="PlainTextChar"/>
    <w:uiPriority w:val="99"/>
    <w:unhideWhenUsed/>
    <w:rsid w:val="00AE1C61"/>
    <w:pPr>
      <w:widowControl/>
      <w:suppressAutoHyphens w:val="0"/>
      <w:autoSpaceDE/>
      <w:autoSpaceDN/>
      <w:textAlignment w:val="auto"/>
    </w:pPr>
    <w:rPr>
      <w:rFonts w:ascii="Verdana" w:hAnsi="Verdana" w:cs="Times New Roman"/>
      <w:sz w:val="20"/>
      <w:szCs w:val="21"/>
      <w:lang w:eastAsia="en-US"/>
    </w:rPr>
  </w:style>
  <w:style w:type="character" w:customStyle="1" w:styleId="PlainTextChar">
    <w:name w:val="Plain Text Char"/>
    <w:basedOn w:val="DefaultParagraphFont"/>
    <w:link w:val="PlainText"/>
    <w:uiPriority w:val="99"/>
    <w:rsid w:val="00AE1C61"/>
    <w:rPr>
      <w:rFonts w:ascii="Verdana" w:hAnsi="Verdana"/>
      <w:sz w:val="2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evenue.act.gov.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legislation.act.gov.au/a/2014-24/default.a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BE73C-A2F7-45EE-899C-D1EDEBC2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2017-05-08T23:51:00Z</cp:lastPrinted>
  <dcterms:created xsi:type="dcterms:W3CDTF">2017-06-03T11:14:00Z</dcterms:created>
  <dcterms:modified xsi:type="dcterms:W3CDTF">2017-06-03T11:21:00Z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